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78CB3">
      <w:pPr>
        <w:keepNext w:val="0"/>
        <w:keepLines w:val="0"/>
        <w:pageBreakBefore w:val="0"/>
        <w:widowControl w:val="0"/>
        <w:kinsoku/>
        <w:wordWrap/>
        <w:overflowPunct/>
        <w:topLinePunct w:val="0"/>
        <w:bidi w:val="0"/>
        <w:adjustRightInd/>
        <w:snapToGrid/>
        <w:spacing w:line="540" w:lineRule="exact"/>
        <w:jc w:val="center"/>
        <w:textAlignment w:val="auto"/>
        <w:rPr>
          <w:rFonts w:hint="eastAsia" w:ascii="楷体_GB2312" w:hAnsi="楷体_GB2312" w:eastAsia="楷体_GB2312" w:cs="楷体_GB2312"/>
          <w:bCs/>
          <w:sz w:val="32"/>
          <w:szCs w:val="32"/>
          <w:lang w:val="en-US" w:eastAsia="zh-CN"/>
        </w:rPr>
      </w:pPr>
      <w:bookmarkStart w:id="0" w:name="_Toc2106821466_WPSOffice_Level2"/>
      <w:bookmarkStart w:id="1" w:name="_Toc1533415924_WPSOffice_Level2"/>
      <w:bookmarkStart w:id="2" w:name="_Toc1276627973_WPSOffice_Level2"/>
      <w:bookmarkStart w:id="3" w:name="_Toc226610434_WPSOffice_Level2"/>
      <w:bookmarkStart w:id="4" w:name="_Toc908657466_WPSOffice_Level2"/>
      <w:bookmarkStart w:id="5" w:name="_Toc650934751_WPSOffice_Level2"/>
      <w:bookmarkStart w:id="6" w:name="_Toc1734282539_WPSOffice_Level2"/>
      <w:bookmarkStart w:id="7" w:name="_Toc1089899263_WPSOffice_Level2"/>
      <w:bookmarkStart w:id="8" w:name="_Toc1524053835_WPSOffice_Level2"/>
      <w:bookmarkStart w:id="9" w:name="_Toc437239372_WPSOffice_Level2"/>
      <w:bookmarkStart w:id="10" w:name="_Toc88893436_WPSOffice_Level2"/>
      <w:r>
        <w:rPr>
          <w:rFonts w:hint="eastAsia" w:eastAsia="黑体" w:cs="Times New Roman"/>
          <w:sz w:val="36"/>
          <w:szCs w:val="36"/>
          <w:u w:val="none"/>
          <w:lang w:val="en-US" w:eastAsia="zh-CN"/>
        </w:rPr>
        <w:t>淮南</w:t>
      </w:r>
      <w:r>
        <w:rPr>
          <w:rFonts w:eastAsia="黑体" w:cs="Times New Roman"/>
          <w:sz w:val="36"/>
          <w:szCs w:val="36"/>
          <w:u w:val="none"/>
        </w:rPr>
        <w:t>市</w:t>
      </w:r>
      <w:r>
        <w:rPr>
          <w:rFonts w:hint="eastAsia" w:eastAsia="黑体" w:cs="Times New Roman"/>
          <w:sz w:val="36"/>
          <w:szCs w:val="36"/>
          <w:u w:val="none"/>
          <w:lang w:val="en-US" w:eastAsia="zh-CN"/>
        </w:rPr>
        <w:t>大通</w:t>
      </w:r>
      <w:r>
        <w:rPr>
          <w:rFonts w:eastAsia="黑体" w:cs="Times New Roman"/>
          <w:sz w:val="36"/>
          <w:szCs w:val="36"/>
          <w:u w:val="none"/>
        </w:rPr>
        <w:t>区人民政府征地</w:t>
      </w:r>
      <w:r>
        <w:rPr>
          <w:rFonts w:hint="eastAsia" w:eastAsia="黑体" w:cs="Times New Roman"/>
          <w:sz w:val="36"/>
          <w:szCs w:val="36"/>
          <w:u w:val="none"/>
          <w:lang w:eastAsia="zh-CN"/>
        </w:rPr>
        <w:t>补偿安置方案公告</w:t>
      </w:r>
      <w:bookmarkEnd w:id="0"/>
      <w:bookmarkEnd w:id="1"/>
      <w:bookmarkEnd w:id="2"/>
      <w:bookmarkEnd w:id="3"/>
      <w:bookmarkEnd w:id="4"/>
      <w:bookmarkEnd w:id="5"/>
      <w:bookmarkEnd w:id="6"/>
      <w:bookmarkEnd w:id="7"/>
      <w:bookmarkEnd w:id="8"/>
      <w:bookmarkEnd w:id="9"/>
      <w:bookmarkEnd w:id="10"/>
    </w:p>
    <w:p w14:paraId="2C4511E9">
      <w:pPr>
        <w:keepNext w:val="0"/>
        <w:keepLines w:val="0"/>
        <w:pageBreakBefore w:val="0"/>
        <w:widowControl w:val="0"/>
        <w:kinsoku/>
        <w:wordWrap/>
        <w:overflowPunct/>
        <w:topLinePunct w:val="0"/>
        <w:bidi w:val="0"/>
        <w:adjustRightInd/>
        <w:snapToGrid/>
        <w:spacing w:line="540" w:lineRule="exact"/>
        <w:ind w:firstLine="640" w:firstLineChars="20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大征补告字〔2026〕4号</w:t>
      </w:r>
    </w:p>
    <w:p w14:paraId="54C5522C">
      <w:pPr>
        <w:keepNext w:val="0"/>
        <w:keepLines w:val="0"/>
        <w:pageBreakBefore w:val="0"/>
        <w:widowControl w:val="0"/>
        <w:kinsoku/>
        <w:wordWrap/>
        <w:overflowPunct/>
        <w:topLinePunct w:val="0"/>
        <w:bidi w:val="0"/>
        <w:adjustRightInd/>
        <w:snapToGrid/>
        <w:spacing w:line="540" w:lineRule="exact"/>
        <w:ind w:firstLine="640" w:firstLineChars="200"/>
        <w:jc w:val="center"/>
        <w:textAlignment w:val="auto"/>
        <w:rPr>
          <w:rFonts w:hint="eastAsia" w:ascii="楷体_GB2312" w:hAnsi="楷体_GB2312" w:eastAsia="楷体_GB2312" w:cs="楷体_GB2312"/>
          <w:sz w:val="32"/>
          <w:szCs w:val="32"/>
          <w:lang w:val="en-US" w:eastAsia="zh-CN"/>
        </w:rPr>
      </w:pPr>
    </w:p>
    <w:p w14:paraId="035E07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根据《中华人民共和国土地管理法》第四十七条、第四十八条，《中华人民共和国土地管理法实施条例》第二十七</w:t>
      </w:r>
      <w:r>
        <w:rPr>
          <w:rFonts w:hint="eastAsia" w:ascii="仿宋_GB2312" w:hAnsi="仿宋_GB2312" w:eastAsia="仿宋_GB2312" w:cs="仿宋_GB2312"/>
          <w:sz w:val="32"/>
          <w:szCs w:val="32"/>
          <w:lang w:eastAsia="zh-CN"/>
        </w:rPr>
        <w:t>条、第二十八</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bCs/>
          <w:sz w:val="32"/>
          <w:szCs w:val="32"/>
          <w:u w:val="none"/>
          <w:lang w:val="en-US" w:eastAsia="zh-CN"/>
        </w:rPr>
        <w:t>《安徽省土地征收及补偿安置办法》第十一条、第十二条</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规定，依据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淮南市大通区人民政府征收土地预公告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rPr>
        <w:t>征</w:t>
      </w:r>
      <w:r>
        <w:rPr>
          <w:rFonts w:hint="eastAsia" w:ascii="仿宋_GB2312" w:hAnsi="仿宋_GB2312" w:eastAsia="仿宋_GB2312" w:cs="仿宋_GB2312"/>
          <w:sz w:val="32"/>
          <w:szCs w:val="32"/>
          <w:lang w:eastAsia="zh-CN"/>
        </w:rPr>
        <w:t>预</w:t>
      </w:r>
      <w:r>
        <w:rPr>
          <w:rFonts w:hint="eastAsia" w:ascii="仿宋_GB2312" w:hAnsi="仿宋_GB2312" w:eastAsia="仿宋_GB2312" w:cs="仿宋_GB2312"/>
          <w:sz w:val="32"/>
          <w:szCs w:val="32"/>
        </w:rPr>
        <w:t>告〔20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开展的拟征收土地现状调查</w:t>
      </w:r>
      <w:r>
        <w:rPr>
          <w:rFonts w:hint="eastAsia" w:ascii="仿宋_GB2312" w:hAnsi="仿宋_GB2312" w:eastAsia="仿宋_GB2312" w:cs="仿宋_GB2312"/>
          <w:sz w:val="32"/>
          <w:szCs w:val="32"/>
          <w:lang w:eastAsia="zh-CN"/>
        </w:rPr>
        <w:t>、勘测定界成果审核及</w:t>
      </w:r>
      <w:r>
        <w:rPr>
          <w:rFonts w:hint="eastAsia" w:ascii="仿宋_GB2312" w:hAnsi="仿宋_GB2312" w:eastAsia="仿宋_GB2312" w:cs="仿宋_GB2312"/>
          <w:sz w:val="32"/>
          <w:szCs w:val="32"/>
        </w:rPr>
        <w:t>社会稳定风险评估结果，</w:t>
      </w:r>
      <w:r>
        <w:rPr>
          <w:rFonts w:hint="eastAsia" w:ascii="仿宋_GB2312" w:hAnsi="仿宋_GB2312" w:eastAsia="仿宋_GB2312" w:cs="仿宋_GB2312"/>
          <w:sz w:val="32"/>
          <w:szCs w:val="32"/>
          <w:lang w:eastAsia="zh-CN"/>
        </w:rPr>
        <w:t>拟征收</w:t>
      </w:r>
      <w:r>
        <w:rPr>
          <w:rFonts w:hint="eastAsia" w:ascii="仿宋_GB2312" w:hAnsi="仿宋_GB2312" w:eastAsia="仿宋_GB2312" w:cs="仿宋_GB2312"/>
          <w:sz w:val="32"/>
          <w:szCs w:val="32"/>
          <w:lang w:val="en-US" w:eastAsia="zh-CN"/>
        </w:rPr>
        <w:t>九龙岗镇王楼村集体所有土地0.4525公顷（6.7875亩）。淮南</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US" w:eastAsia="zh-CN"/>
        </w:rPr>
        <w:t>大通区政府组织自然资源、财政、农业农村、人力资源和社会保障等部门拟定了征地补偿安置方案，现将方案有关事项公告如下。</w:t>
      </w:r>
    </w:p>
    <w:p w14:paraId="34718D5D">
      <w:pPr>
        <w:spacing w:line="540" w:lineRule="exact"/>
        <w:ind w:firstLine="640" w:firstLineChars="200"/>
        <w:rPr>
          <w:rFonts w:hint="eastAsia" w:ascii="黑体" w:hAnsi="黑体" w:eastAsia="黑体" w:cs="黑体"/>
          <w:bCs/>
          <w:sz w:val="32"/>
          <w:szCs w:val="32"/>
        </w:rPr>
      </w:pPr>
      <w:bookmarkStart w:id="11" w:name="_Toc447274616_WPSOffice_Level2"/>
      <w:bookmarkStart w:id="12" w:name="_Toc263885297_WPSOffice_Level2"/>
      <w:bookmarkStart w:id="13" w:name="_Toc1396043390_WPSOffice_Level2"/>
      <w:bookmarkStart w:id="14" w:name="_Toc1674158059_WPSOffice_Level2"/>
      <w:bookmarkStart w:id="15" w:name="_Toc476908410_WPSOffice_Level2"/>
      <w:bookmarkStart w:id="16" w:name="_Toc1178363258_WPSOffice_Level2"/>
      <w:r>
        <w:rPr>
          <w:rFonts w:hint="eastAsia" w:ascii="黑体" w:hAnsi="黑体" w:eastAsia="黑体" w:cs="黑体"/>
          <w:bCs/>
          <w:sz w:val="32"/>
          <w:szCs w:val="32"/>
        </w:rPr>
        <w:t>一、拟征收土地目的和范围</w:t>
      </w:r>
      <w:bookmarkEnd w:id="11"/>
      <w:bookmarkEnd w:id="12"/>
    </w:p>
    <w:p w14:paraId="0348F3A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本次拟征收土地位于九龙岗镇王楼村，东至前里组，南至前里组，西至前东组，北至前东组，拟征收土地面积0.4525公顷（6.7875亩）。具体四至范围详见附图。</w:t>
      </w:r>
    </w:p>
    <w:p w14:paraId="20B79FA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拟征收土地目的为缓解现有变电站供电压力，改善我市区域内配电网网架，提高区域电力供应，属于《中华人民共和国土地管理法》第四十五条第二项规定可以征收集体所有土地的情形“由政府组织实施的能源、交通、水利、通信、邮政等基础设施建设需要用地的”。</w:t>
      </w:r>
    </w:p>
    <w:p w14:paraId="3F75025E">
      <w:pPr>
        <w:spacing w:line="540" w:lineRule="exact"/>
        <w:ind w:firstLine="640" w:firstLineChars="200"/>
        <w:rPr>
          <w:rFonts w:hint="eastAsia" w:ascii="黑体" w:hAnsi="黑体" w:eastAsia="黑体" w:cs="黑体"/>
          <w:bCs/>
          <w:sz w:val="32"/>
          <w:szCs w:val="32"/>
        </w:rPr>
      </w:pPr>
      <w:bookmarkStart w:id="17" w:name="_Toc668382412_WPSOffice_Level2"/>
      <w:bookmarkStart w:id="18" w:name="_Toc999844332_WPSOffice_Level2"/>
      <w:r>
        <w:rPr>
          <w:rFonts w:hint="eastAsia" w:ascii="黑体" w:hAnsi="黑体" w:eastAsia="黑体" w:cs="黑体"/>
          <w:bCs/>
          <w:sz w:val="32"/>
          <w:szCs w:val="32"/>
        </w:rPr>
        <w:t>二、土地现状</w:t>
      </w:r>
      <w:bookmarkEnd w:id="17"/>
      <w:bookmarkEnd w:id="18"/>
    </w:p>
    <w:p w14:paraId="06E8B72E">
      <w:pPr>
        <w:spacing w:line="560" w:lineRule="exact"/>
        <w:ind w:firstLine="640" w:firstLineChars="200"/>
      </w:pPr>
      <w:r>
        <w:rPr>
          <w:rFonts w:hint="eastAsia" w:ascii="仿宋_GB2312" w:hAnsi="仿宋_GB2312" w:eastAsia="仿宋_GB2312" w:cs="仿宋_GB2312"/>
          <w:sz w:val="32"/>
          <w:szCs w:val="32"/>
        </w:rPr>
        <w:t>根据拟征收土地现状调查结果，本次拟征收土地面积0.4525公顷（6.7875亩），其中：农用地0.4525公顷（6.7875亩），含耕地0.3948公顷（5.922亩）、永久基本农田0公顷（0亩）；建设用地0公顷（0亩）；未利用地0公顷（0亩）。具体现状如下：</w:t>
      </w:r>
    </w:p>
    <w:tbl>
      <w:tblPr>
        <w:tblStyle w:val="4"/>
        <w:tblW w:w="8278" w:type="dxa"/>
        <w:jc w:val="center"/>
        <w:tblLayout w:type="fixed"/>
        <w:tblCellMar>
          <w:top w:w="0" w:type="dxa"/>
          <w:left w:w="108" w:type="dxa"/>
          <w:bottom w:w="0" w:type="dxa"/>
          <w:right w:w="108" w:type="dxa"/>
        </w:tblCellMar>
      </w:tblPr>
      <w:tblGrid>
        <w:gridCol w:w="1139"/>
        <w:gridCol w:w="824"/>
        <w:gridCol w:w="725"/>
        <w:gridCol w:w="956"/>
        <w:gridCol w:w="890"/>
        <w:gridCol w:w="1055"/>
        <w:gridCol w:w="660"/>
        <w:gridCol w:w="494"/>
        <w:gridCol w:w="445"/>
        <w:gridCol w:w="1090"/>
      </w:tblGrid>
      <w:tr w14:paraId="655FF231">
        <w:tblPrEx>
          <w:tblCellMar>
            <w:top w:w="0" w:type="dxa"/>
            <w:left w:w="108" w:type="dxa"/>
            <w:bottom w:w="0" w:type="dxa"/>
            <w:right w:w="108" w:type="dxa"/>
          </w:tblCellMar>
        </w:tblPrEx>
        <w:trPr>
          <w:trHeight w:val="312" w:hRule="atLeast"/>
          <w:tblHeader/>
          <w:jc w:val="center"/>
        </w:trPr>
        <w:tc>
          <w:tcPr>
            <w:tcW w:w="1139" w:type="dxa"/>
            <w:vMerge w:val="restart"/>
            <w:tcBorders>
              <w:top w:val="single" w:color="000000" w:sz="4" w:space="0"/>
              <w:left w:val="single" w:color="000000" w:sz="4" w:space="0"/>
              <w:bottom w:val="single" w:color="000000" w:sz="4" w:space="0"/>
              <w:right w:val="single" w:color="000000" w:sz="4" w:space="0"/>
            </w:tcBorders>
            <w:vAlign w:val="center"/>
          </w:tcPr>
          <w:p w14:paraId="28C809D3">
            <w:pPr>
              <w:widowControl/>
              <w:snapToGrid w:val="0"/>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项目名称</w:t>
            </w:r>
          </w:p>
        </w:tc>
        <w:tc>
          <w:tcPr>
            <w:tcW w:w="2505" w:type="dxa"/>
            <w:gridSpan w:val="3"/>
            <w:tcBorders>
              <w:top w:val="single" w:color="000000" w:sz="4" w:space="0"/>
              <w:left w:val="single" w:color="000000" w:sz="4" w:space="0"/>
              <w:bottom w:val="single" w:color="000000" w:sz="4" w:space="0"/>
              <w:right w:val="single" w:color="000000" w:sz="4" w:space="0"/>
            </w:tcBorders>
            <w:vAlign w:val="center"/>
          </w:tcPr>
          <w:p w14:paraId="1D2D9A47">
            <w:pPr>
              <w:widowControl/>
              <w:snapToGrid w:val="0"/>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被征地单位</w:t>
            </w:r>
          </w:p>
        </w:tc>
        <w:tc>
          <w:tcPr>
            <w:tcW w:w="4634" w:type="dxa"/>
            <w:gridSpan w:val="6"/>
            <w:tcBorders>
              <w:top w:val="single" w:color="000000" w:sz="4" w:space="0"/>
              <w:left w:val="single" w:color="000000" w:sz="4" w:space="0"/>
              <w:bottom w:val="single" w:color="000000" w:sz="4" w:space="0"/>
              <w:right w:val="single" w:color="000000" w:sz="4" w:space="0"/>
            </w:tcBorders>
            <w:vAlign w:val="center"/>
          </w:tcPr>
          <w:p w14:paraId="7984593A">
            <w:pPr>
              <w:widowControl/>
              <w:snapToGrid w:val="0"/>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土地分类面积明细表（公顷）</w:t>
            </w:r>
          </w:p>
        </w:tc>
      </w:tr>
      <w:tr w14:paraId="19A0BA3C">
        <w:tblPrEx>
          <w:tblCellMar>
            <w:top w:w="0" w:type="dxa"/>
            <w:left w:w="108" w:type="dxa"/>
            <w:bottom w:w="0" w:type="dxa"/>
            <w:right w:w="108" w:type="dxa"/>
          </w:tblCellMar>
        </w:tblPrEx>
        <w:trPr>
          <w:trHeight w:val="312" w:hRule="atLeast"/>
          <w:tblHeader/>
          <w:jc w:val="center"/>
        </w:trPr>
        <w:tc>
          <w:tcPr>
            <w:tcW w:w="1139" w:type="dxa"/>
            <w:vMerge w:val="continue"/>
            <w:tcBorders>
              <w:top w:val="single" w:color="000000" w:sz="4" w:space="0"/>
              <w:left w:val="single" w:color="000000" w:sz="4" w:space="0"/>
              <w:bottom w:val="single" w:color="000000" w:sz="4" w:space="0"/>
              <w:right w:val="single" w:color="000000" w:sz="4" w:space="0"/>
            </w:tcBorders>
            <w:vAlign w:val="center"/>
          </w:tcPr>
          <w:p w14:paraId="2CDB1FD6">
            <w:pPr>
              <w:widowControl/>
              <w:snapToGrid w:val="0"/>
              <w:jc w:val="center"/>
              <w:rPr>
                <w:rFonts w:hint="eastAsia" w:ascii="仿宋" w:hAnsi="仿宋" w:eastAsia="仿宋" w:cs="仿宋"/>
                <w:color w:val="000000"/>
                <w:sz w:val="22"/>
                <w:szCs w:val="22"/>
              </w:rPr>
            </w:pPr>
          </w:p>
        </w:tc>
        <w:tc>
          <w:tcPr>
            <w:tcW w:w="824" w:type="dxa"/>
            <w:vMerge w:val="restart"/>
            <w:tcBorders>
              <w:top w:val="single" w:color="000000" w:sz="4" w:space="0"/>
              <w:left w:val="single" w:color="000000" w:sz="4" w:space="0"/>
              <w:bottom w:val="single" w:color="000000" w:sz="4" w:space="0"/>
              <w:right w:val="single" w:color="000000" w:sz="4" w:space="0"/>
            </w:tcBorders>
            <w:vAlign w:val="center"/>
          </w:tcPr>
          <w:p w14:paraId="6D612D01">
            <w:pPr>
              <w:widowControl/>
              <w:snapToGrid w:val="0"/>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乡镇</w:t>
            </w:r>
          </w:p>
        </w:tc>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44087E84">
            <w:pPr>
              <w:widowControl/>
              <w:snapToGrid w:val="0"/>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行政村</w:t>
            </w:r>
          </w:p>
        </w:tc>
        <w:tc>
          <w:tcPr>
            <w:tcW w:w="956" w:type="dxa"/>
            <w:vMerge w:val="restart"/>
            <w:tcBorders>
              <w:top w:val="single" w:color="000000" w:sz="4" w:space="0"/>
              <w:left w:val="single" w:color="000000" w:sz="4" w:space="0"/>
              <w:bottom w:val="single" w:color="000000" w:sz="4" w:space="0"/>
              <w:right w:val="single" w:color="000000" w:sz="4" w:space="0"/>
            </w:tcBorders>
            <w:vAlign w:val="center"/>
          </w:tcPr>
          <w:p w14:paraId="14EA713C">
            <w:pPr>
              <w:widowControl/>
              <w:snapToGrid w:val="0"/>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村民组</w:t>
            </w:r>
          </w:p>
        </w:tc>
        <w:tc>
          <w:tcPr>
            <w:tcW w:w="2605" w:type="dxa"/>
            <w:gridSpan w:val="3"/>
            <w:tcBorders>
              <w:top w:val="single" w:color="000000" w:sz="4" w:space="0"/>
              <w:left w:val="single" w:color="000000" w:sz="4" w:space="0"/>
              <w:bottom w:val="single" w:color="000000" w:sz="4" w:space="0"/>
              <w:right w:val="single" w:color="000000" w:sz="4" w:space="0"/>
            </w:tcBorders>
            <w:vAlign w:val="center"/>
          </w:tcPr>
          <w:p w14:paraId="0106D821">
            <w:pPr>
              <w:widowControl/>
              <w:snapToGrid w:val="0"/>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农用地</w:t>
            </w:r>
          </w:p>
        </w:tc>
        <w:tc>
          <w:tcPr>
            <w:tcW w:w="494" w:type="dxa"/>
            <w:vMerge w:val="restart"/>
            <w:tcBorders>
              <w:top w:val="single" w:color="000000" w:sz="4" w:space="0"/>
              <w:left w:val="single" w:color="000000" w:sz="4" w:space="0"/>
              <w:bottom w:val="single" w:color="000000" w:sz="4" w:space="0"/>
              <w:right w:val="single" w:color="000000" w:sz="4" w:space="0"/>
            </w:tcBorders>
            <w:vAlign w:val="center"/>
          </w:tcPr>
          <w:p w14:paraId="7E9E087B">
            <w:pPr>
              <w:widowControl/>
              <w:snapToGrid w:val="0"/>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建设用地</w:t>
            </w:r>
          </w:p>
        </w:tc>
        <w:tc>
          <w:tcPr>
            <w:tcW w:w="445" w:type="dxa"/>
            <w:vMerge w:val="restart"/>
            <w:tcBorders>
              <w:top w:val="single" w:color="000000" w:sz="4" w:space="0"/>
              <w:left w:val="single" w:color="000000" w:sz="4" w:space="0"/>
              <w:bottom w:val="single" w:color="000000" w:sz="4" w:space="0"/>
              <w:right w:val="single" w:color="000000" w:sz="4" w:space="0"/>
            </w:tcBorders>
            <w:vAlign w:val="center"/>
          </w:tcPr>
          <w:p w14:paraId="0FB8541E">
            <w:pPr>
              <w:widowControl/>
              <w:snapToGrid w:val="0"/>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未利用地</w:t>
            </w:r>
          </w:p>
        </w:tc>
        <w:tc>
          <w:tcPr>
            <w:tcW w:w="1090" w:type="dxa"/>
            <w:vMerge w:val="restart"/>
            <w:tcBorders>
              <w:top w:val="single" w:color="000000" w:sz="4" w:space="0"/>
              <w:left w:val="single" w:color="000000" w:sz="4" w:space="0"/>
              <w:bottom w:val="single" w:color="000000" w:sz="4" w:space="0"/>
              <w:right w:val="single" w:color="000000" w:sz="4" w:space="0"/>
            </w:tcBorders>
            <w:vAlign w:val="center"/>
          </w:tcPr>
          <w:p w14:paraId="2D7FC476">
            <w:pPr>
              <w:widowControl/>
              <w:snapToGrid w:val="0"/>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合计</w:t>
            </w:r>
          </w:p>
        </w:tc>
      </w:tr>
      <w:tr w14:paraId="43D8B952">
        <w:tblPrEx>
          <w:tblCellMar>
            <w:top w:w="0" w:type="dxa"/>
            <w:left w:w="108" w:type="dxa"/>
            <w:bottom w:w="0" w:type="dxa"/>
            <w:right w:w="108" w:type="dxa"/>
          </w:tblCellMar>
        </w:tblPrEx>
        <w:trPr>
          <w:trHeight w:val="785" w:hRule="atLeast"/>
          <w:tblHeader/>
          <w:jc w:val="center"/>
        </w:trPr>
        <w:tc>
          <w:tcPr>
            <w:tcW w:w="1139" w:type="dxa"/>
            <w:vMerge w:val="continue"/>
            <w:tcBorders>
              <w:top w:val="single" w:color="000000" w:sz="4" w:space="0"/>
              <w:left w:val="single" w:color="000000" w:sz="4" w:space="0"/>
              <w:bottom w:val="single" w:color="000000" w:sz="4" w:space="0"/>
              <w:right w:val="single" w:color="000000" w:sz="4" w:space="0"/>
            </w:tcBorders>
            <w:vAlign w:val="center"/>
          </w:tcPr>
          <w:p w14:paraId="461561B2">
            <w:pPr>
              <w:widowControl/>
              <w:snapToGrid w:val="0"/>
              <w:jc w:val="center"/>
              <w:rPr>
                <w:rFonts w:hint="eastAsia" w:ascii="仿宋" w:hAnsi="仿宋" w:eastAsia="仿宋" w:cs="仿宋"/>
                <w:color w:val="000000"/>
                <w:sz w:val="22"/>
                <w:szCs w:val="22"/>
              </w:rPr>
            </w:pPr>
          </w:p>
        </w:tc>
        <w:tc>
          <w:tcPr>
            <w:tcW w:w="824" w:type="dxa"/>
            <w:vMerge w:val="continue"/>
            <w:tcBorders>
              <w:top w:val="single" w:color="000000" w:sz="4" w:space="0"/>
              <w:left w:val="single" w:color="000000" w:sz="4" w:space="0"/>
              <w:bottom w:val="single" w:color="000000" w:sz="4" w:space="0"/>
              <w:right w:val="single" w:color="000000" w:sz="4" w:space="0"/>
            </w:tcBorders>
            <w:vAlign w:val="center"/>
          </w:tcPr>
          <w:p w14:paraId="3D51B199">
            <w:pPr>
              <w:widowControl/>
              <w:snapToGrid w:val="0"/>
              <w:jc w:val="center"/>
              <w:rPr>
                <w:rFonts w:hint="eastAsia" w:ascii="仿宋" w:hAnsi="仿宋" w:eastAsia="仿宋" w:cs="仿宋"/>
                <w:color w:val="000000"/>
                <w:sz w:val="22"/>
                <w:szCs w:val="22"/>
              </w:rPr>
            </w:pPr>
          </w:p>
        </w:tc>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0216FC73">
            <w:pPr>
              <w:widowControl/>
              <w:snapToGrid w:val="0"/>
              <w:jc w:val="center"/>
              <w:rPr>
                <w:rFonts w:hint="eastAsia" w:ascii="仿宋" w:hAnsi="仿宋" w:eastAsia="仿宋" w:cs="仿宋"/>
                <w:color w:val="000000"/>
                <w:sz w:val="22"/>
                <w:szCs w:val="22"/>
              </w:rPr>
            </w:pPr>
          </w:p>
        </w:tc>
        <w:tc>
          <w:tcPr>
            <w:tcW w:w="956" w:type="dxa"/>
            <w:vMerge w:val="continue"/>
            <w:tcBorders>
              <w:top w:val="single" w:color="000000" w:sz="4" w:space="0"/>
              <w:left w:val="single" w:color="000000" w:sz="4" w:space="0"/>
              <w:bottom w:val="single" w:color="000000" w:sz="4" w:space="0"/>
              <w:right w:val="single" w:color="000000" w:sz="4" w:space="0"/>
            </w:tcBorders>
            <w:vAlign w:val="center"/>
          </w:tcPr>
          <w:p w14:paraId="46DF6E4A">
            <w:pPr>
              <w:widowControl/>
              <w:snapToGrid w:val="0"/>
              <w:jc w:val="center"/>
              <w:rPr>
                <w:rFonts w:hint="eastAsia" w:ascii="仿宋" w:hAnsi="仿宋" w:eastAsia="仿宋" w:cs="仿宋"/>
                <w:color w:val="000000"/>
                <w:sz w:val="22"/>
                <w:szCs w:val="22"/>
              </w:rPr>
            </w:pPr>
          </w:p>
        </w:tc>
        <w:tc>
          <w:tcPr>
            <w:tcW w:w="890" w:type="dxa"/>
            <w:tcBorders>
              <w:top w:val="single" w:color="000000" w:sz="4" w:space="0"/>
              <w:left w:val="single" w:color="000000" w:sz="4" w:space="0"/>
              <w:bottom w:val="single" w:color="000000" w:sz="4" w:space="0"/>
              <w:right w:val="single" w:color="000000" w:sz="4" w:space="0"/>
            </w:tcBorders>
            <w:vAlign w:val="center"/>
          </w:tcPr>
          <w:p w14:paraId="0496F4AA">
            <w:pPr>
              <w:widowControl/>
              <w:snapToGrid w:val="0"/>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耕地</w:t>
            </w:r>
          </w:p>
        </w:tc>
        <w:tc>
          <w:tcPr>
            <w:tcW w:w="1055" w:type="dxa"/>
            <w:tcBorders>
              <w:top w:val="single" w:color="000000" w:sz="4" w:space="0"/>
              <w:left w:val="single" w:color="000000" w:sz="4" w:space="0"/>
              <w:bottom w:val="single" w:color="000000" w:sz="4" w:space="0"/>
              <w:right w:val="single" w:color="000000" w:sz="4" w:space="0"/>
            </w:tcBorders>
            <w:vAlign w:val="center"/>
          </w:tcPr>
          <w:p w14:paraId="2E34D7D4">
            <w:pPr>
              <w:widowControl/>
              <w:snapToGrid w:val="0"/>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农村道路</w:t>
            </w:r>
          </w:p>
        </w:tc>
        <w:tc>
          <w:tcPr>
            <w:tcW w:w="660" w:type="dxa"/>
            <w:tcBorders>
              <w:top w:val="single" w:color="000000" w:sz="4" w:space="0"/>
              <w:left w:val="single" w:color="000000" w:sz="4" w:space="0"/>
              <w:bottom w:val="single" w:color="000000" w:sz="4" w:space="0"/>
              <w:right w:val="single" w:color="000000" w:sz="4" w:space="0"/>
            </w:tcBorders>
            <w:vAlign w:val="center"/>
          </w:tcPr>
          <w:p w14:paraId="3C48B117">
            <w:pPr>
              <w:widowControl/>
              <w:snapToGrid w:val="0"/>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永久基本农田</w:t>
            </w:r>
          </w:p>
        </w:tc>
        <w:tc>
          <w:tcPr>
            <w:tcW w:w="494" w:type="dxa"/>
            <w:vMerge w:val="continue"/>
            <w:tcBorders>
              <w:top w:val="single" w:color="000000" w:sz="4" w:space="0"/>
              <w:left w:val="single" w:color="000000" w:sz="4" w:space="0"/>
              <w:bottom w:val="single" w:color="000000" w:sz="4" w:space="0"/>
              <w:right w:val="single" w:color="000000" w:sz="4" w:space="0"/>
            </w:tcBorders>
            <w:vAlign w:val="center"/>
          </w:tcPr>
          <w:p w14:paraId="4BBE875C">
            <w:pPr>
              <w:widowControl/>
              <w:snapToGrid w:val="0"/>
              <w:jc w:val="center"/>
              <w:rPr>
                <w:rFonts w:hint="eastAsia" w:ascii="仿宋" w:hAnsi="仿宋" w:eastAsia="仿宋" w:cs="仿宋"/>
                <w:color w:val="000000"/>
                <w:sz w:val="22"/>
                <w:szCs w:val="22"/>
              </w:rPr>
            </w:pPr>
          </w:p>
        </w:tc>
        <w:tc>
          <w:tcPr>
            <w:tcW w:w="445" w:type="dxa"/>
            <w:vMerge w:val="continue"/>
            <w:tcBorders>
              <w:top w:val="single" w:color="000000" w:sz="4" w:space="0"/>
              <w:left w:val="single" w:color="000000" w:sz="4" w:space="0"/>
              <w:bottom w:val="single" w:color="000000" w:sz="4" w:space="0"/>
              <w:right w:val="single" w:color="000000" w:sz="4" w:space="0"/>
            </w:tcBorders>
            <w:vAlign w:val="center"/>
          </w:tcPr>
          <w:p w14:paraId="675BC39D">
            <w:pPr>
              <w:widowControl/>
              <w:snapToGrid w:val="0"/>
              <w:jc w:val="center"/>
              <w:rPr>
                <w:rFonts w:hint="eastAsia" w:ascii="仿宋" w:hAnsi="仿宋" w:eastAsia="仿宋" w:cs="仿宋"/>
                <w:color w:val="000000"/>
                <w:sz w:val="22"/>
                <w:szCs w:val="22"/>
              </w:rPr>
            </w:pPr>
          </w:p>
        </w:tc>
        <w:tc>
          <w:tcPr>
            <w:tcW w:w="1090" w:type="dxa"/>
            <w:vMerge w:val="continue"/>
            <w:tcBorders>
              <w:top w:val="single" w:color="000000" w:sz="4" w:space="0"/>
              <w:left w:val="single" w:color="000000" w:sz="4" w:space="0"/>
              <w:bottom w:val="single" w:color="000000" w:sz="4" w:space="0"/>
              <w:right w:val="single" w:color="000000" w:sz="4" w:space="0"/>
            </w:tcBorders>
            <w:vAlign w:val="center"/>
          </w:tcPr>
          <w:p w14:paraId="466C4D27">
            <w:pPr>
              <w:widowControl/>
              <w:snapToGrid w:val="0"/>
              <w:jc w:val="center"/>
              <w:rPr>
                <w:rFonts w:hint="eastAsia" w:ascii="仿宋" w:hAnsi="仿宋" w:eastAsia="仿宋" w:cs="仿宋"/>
                <w:color w:val="000000"/>
                <w:sz w:val="22"/>
                <w:szCs w:val="22"/>
              </w:rPr>
            </w:pPr>
          </w:p>
        </w:tc>
      </w:tr>
      <w:tr w14:paraId="1AA46951">
        <w:tblPrEx>
          <w:tblCellMar>
            <w:top w:w="0" w:type="dxa"/>
            <w:left w:w="108" w:type="dxa"/>
            <w:bottom w:w="0" w:type="dxa"/>
            <w:right w:w="108" w:type="dxa"/>
          </w:tblCellMar>
        </w:tblPrEx>
        <w:trPr>
          <w:trHeight w:val="312" w:hRule="atLeast"/>
          <w:jc w:val="center"/>
        </w:trPr>
        <w:tc>
          <w:tcPr>
            <w:tcW w:w="1139" w:type="dxa"/>
            <w:vMerge w:val="restart"/>
            <w:tcBorders>
              <w:top w:val="single" w:color="000000" w:sz="4" w:space="0"/>
              <w:left w:val="single" w:color="000000" w:sz="4" w:space="0"/>
              <w:bottom w:val="single" w:color="000000" w:sz="4" w:space="0"/>
              <w:right w:val="single" w:color="000000" w:sz="4" w:space="0"/>
            </w:tcBorders>
            <w:vAlign w:val="center"/>
          </w:tcPr>
          <w:p w14:paraId="6C4A44B2">
            <w:pPr>
              <w:widowControl/>
              <w:snapToGrid w:val="0"/>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安徽淮南柿园110千伏输变电工程项目</w:t>
            </w:r>
          </w:p>
        </w:tc>
        <w:tc>
          <w:tcPr>
            <w:tcW w:w="824" w:type="dxa"/>
            <w:vMerge w:val="restart"/>
            <w:tcBorders>
              <w:top w:val="single" w:color="000000" w:sz="4" w:space="0"/>
              <w:left w:val="single" w:color="000000" w:sz="4" w:space="0"/>
              <w:right w:val="single" w:color="000000" w:sz="4" w:space="0"/>
            </w:tcBorders>
            <w:noWrap/>
            <w:vAlign w:val="center"/>
          </w:tcPr>
          <w:p w14:paraId="783A4C8F">
            <w:pPr>
              <w:widowControl/>
              <w:snapToGrid w:val="0"/>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九龙岗镇</w:t>
            </w:r>
          </w:p>
        </w:tc>
        <w:tc>
          <w:tcPr>
            <w:tcW w:w="725" w:type="dxa"/>
            <w:vMerge w:val="restart"/>
            <w:tcBorders>
              <w:top w:val="single" w:color="000000" w:sz="4" w:space="0"/>
              <w:left w:val="single" w:color="000000" w:sz="4" w:space="0"/>
              <w:right w:val="single" w:color="000000" w:sz="4" w:space="0"/>
            </w:tcBorders>
            <w:noWrap/>
            <w:vAlign w:val="center"/>
          </w:tcPr>
          <w:p w14:paraId="6F97F95D">
            <w:pPr>
              <w:widowControl/>
              <w:snapToGrid w:val="0"/>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王楼村</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344668E3">
            <w:pPr>
              <w:widowControl/>
              <w:snapToGrid w:val="0"/>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前东组</w:t>
            </w:r>
          </w:p>
        </w:tc>
        <w:tc>
          <w:tcPr>
            <w:tcW w:w="890" w:type="dxa"/>
            <w:tcBorders>
              <w:top w:val="single" w:color="000000" w:sz="4" w:space="0"/>
              <w:left w:val="single" w:color="000000" w:sz="4" w:space="0"/>
              <w:bottom w:val="single" w:color="000000" w:sz="4" w:space="0"/>
              <w:right w:val="single" w:color="000000" w:sz="4" w:space="0"/>
            </w:tcBorders>
            <w:vAlign w:val="center"/>
          </w:tcPr>
          <w:p w14:paraId="0C3288EF">
            <w:pPr>
              <w:widowControl/>
              <w:snapToGrid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0.0909</w:t>
            </w:r>
          </w:p>
        </w:tc>
        <w:tc>
          <w:tcPr>
            <w:tcW w:w="1055" w:type="dxa"/>
            <w:tcBorders>
              <w:top w:val="single" w:color="000000" w:sz="4" w:space="0"/>
              <w:left w:val="single" w:color="000000" w:sz="4" w:space="0"/>
              <w:bottom w:val="single" w:color="000000" w:sz="4" w:space="0"/>
              <w:right w:val="single" w:color="000000" w:sz="4" w:space="0"/>
            </w:tcBorders>
            <w:vAlign w:val="center"/>
          </w:tcPr>
          <w:p w14:paraId="09BC02B5">
            <w:pPr>
              <w:widowControl/>
              <w:snapToGrid w:val="0"/>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0.0177</w:t>
            </w:r>
          </w:p>
        </w:tc>
        <w:tc>
          <w:tcPr>
            <w:tcW w:w="660" w:type="dxa"/>
            <w:vMerge w:val="restart"/>
            <w:tcBorders>
              <w:top w:val="single" w:color="000000" w:sz="4" w:space="0"/>
              <w:left w:val="single" w:color="000000" w:sz="4" w:space="0"/>
              <w:right w:val="single" w:color="000000" w:sz="4" w:space="0"/>
            </w:tcBorders>
            <w:noWrap/>
            <w:vAlign w:val="center"/>
          </w:tcPr>
          <w:p w14:paraId="0CC090FB">
            <w:pPr>
              <w:widowControl/>
              <w:snapToGrid w:val="0"/>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w:t>
            </w:r>
          </w:p>
        </w:tc>
        <w:tc>
          <w:tcPr>
            <w:tcW w:w="494" w:type="dxa"/>
            <w:tcBorders>
              <w:top w:val="single" w:color="000000" w:sz="4" w:space="0"/>
              <w:left w:val="single" w:color="000000" w:sz="4" w:space="0"/>
              <w:bottom w:val="single" w:color="000000" w:sz="4" w:space="0"/>
              <w:right w:val="single" w:color="000000" w:sz="4" w:space="0"/>
            </w:tcBorders>
            <w:vAlign w:val="center"/>
          </w:tcPr>
          <w:p w14:paraId="52869BA3">
            <w:pPr>
              <w:widowControl/>
              <w:snapToGrid w:val="0"/>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0</w:t>
            </w:r>
          </w:p>
        </w:tc>
        <w:tc>
          <w:tcPr>
            <w:tcW w:w="445" w:type="dxa"/>
            <w:tcBorders>
              <w:top w:val="single" w:color="000000" w:sz="4" w:space="0"/>
              <w:left w:val="single" w:color="000000" w:sz="4" w:space="0"/>
              <w:bottom w:val="single" w:color="000000" w:sz="4" w:space="0"/>
              <w:right w:val="single" w:color="000000" w:sz="4" w:space="0"/>
            </w:tcBorders>
            <w:vAlign w:val="center"/>
          </w:tcPr>
          <w:p w14:paraId="110DADBC">
            <w:pPr>
              <w:widowControl/>
              <w:snapToGrid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w:t>
            </w:r>
          </w:p>
        </w:tc>
        <w:tc>
          <w:tcPr>
            <w:tcW w:w="1090" w:type="dxa"/>
            <w:tcBorders>
              <w:top w:val="single" w:color="000000" w:sz="4" w:space="0"/>
              <w:left w:val="single" w:color="000000" w:sz="4" w:space="0"/>
              <w:bottom w:val="single" w:color="000000" w:sz="4" w:space="0"/>
              <w:right w:val="single" w:color="000000" w:sz="4" w:space="0"/>
            </w:tcBorders>
            <w:vAlign w:val="center"/>
          </w:tcPr>
          <w:p w14:paraId="54CEBFE4">
            <w:pPr>
              <w:widowControl/>
              <w:snapToGrid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0.1086</w:t>
            </w:r>
          </w:p>
        </w:tc>
      </w:tr>
      <w:tr w14:paraId="66ABB6EF">
        <w:tblPrEx>
          <w:tblCellMar>
            <w:top w:w="0" w:type="dxa"/>
            <w:left w:w="108" w:type="dxa"/>
            <w:bottom w:w="0" w:type="dxa"/>
            <w:right w:w="108" w:type="dxa"/>
          </w:tblCellMar>
        </w:tblPrEx>
        <w:trPr>
          <w:trHeight w:val="990" w:hRule="atLeast"/>
          <w:jc w:val="center"/>
        </w:trPr>
        <w:tc>
          <w:tcPr>
            <w:tcW w:w="1139" w:type="dxa"/>
            <w:vMerge w:val="continue"/>
            <w:tcBorders>
              <w:top w:val="single" w:color="000000" w:sz="4" w:space="0"/>
              <w:left w:val="single" w:color="000000" w:sz="4" w:space="0"/>
              <w:bottom w:val="single" w:color="000000" w:sz="4" w:space="0"/>
              <w:right w:val="single" w:color="000000" w:sz="4" w:space="0"/>
            </w:tcBorders>
            <w:vAlign w:val="center"/>
          </w:tcPr>
          <w:p w14:paraId="306919F3">
            <w:pPr>
              <w:widowControl/>
              <w:snapToGrid w:val="0"/>
              <w:jc w:val="center"/>
              <w:rPr>
                <w:rFonts w:hint="eastAsia" w:ascii="仿宋" w:hAnsi="仿宋" w:eastAsia="仿宋" w:cs="仿宋"/>
                <w:color w:val="000000"/>
                <w:sz w:val="22"/>
                <w:szCs w:val="22"/>
              </w:rPr>
            </w:pPr>
          </w:p>
        </w:tc>
        <w:tc>
          <w:tcPr>
            <w:tcW w:w="824" w:type="dxa"/>
            <w:vMerge w:val="continue"/>
            <w:tcBorders>
              <w:left w:val="single" w:color="000000" w:sz="4" w:space="0"/>
              <w:right w:val="single" w:color="000000" w:sz="4" w:space="0"/>
            </w:tcBorders>
            <w:noWrap/>
            <w:vAlign w:val="center"/>
          </w:tcPr>
          <w:p w14:paraId="4B154ABB">
            <w:pPr>
              <w:widowControl/>
              <w:snapToGrid w:val="0"/>
              <w:jc w:val="center"/>
              <w:textAlignment w:val="center"/>
              <w:rPr>
                <w:rFonts w:hint="eastAsia" w:ascii="仿宋" w:hAnsi="仿宋" w:eastAsia="仿宋" w:cs="仿宋"/>
                <w:color w:val="000000"/>
                <w:sz w:val="22"/>
                <w:szCs w:val="22"/>
              </w:rPr>
            </w:pPr>
          </w:p>
        </w:tc>
        <w:tc>
          <w:tcPr>
            <w:tcW w:w="725" w:type="dxa"/>
            <w:vMerge w:val="continue"/>
            <w:tcBorders>
              <w:left w:val="single" w:color="000000" w:sz="4" w:space="0"/>
              <w:right w:val="single" w:color="000000" w:sz="4" w:space="0"/>
            </w:tcBorders>
            <w:noWrap/>
            <w:vAlign w:val="center"/>
          </w:tcPr>
          <w:p w14:paraId="0AE0BE68">
            <w:pPr>
              <w:widowControl/>
              <w:snapToGrid w:val="0"/>
              <w:jc w:val="center"/>
              <w:textAlignment w:val="center"/>
              <w:rPr>
                <w:rFonts w:hint="eastAsia" w:ascii="仿宋" w:hAnsi="仿宋" w:eastAsia="仿宋" w:cs="仿宋"/>
                <w:color w:val="000000"/>
                <w:sz w:val="22"/>
                <w:szCs w:val="22"/>
              </w:rPr>
            </w:pP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6AF5406B">
            <w:pPr>
              <w:widowControl/>
              <w:snapToGrid w:val="0"/>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前里组</w:t>
            </w:r>
          </w:p>
        </w:tc>
        <w:tc>
          <w:tcPr>
            <w:tcW w:w="890" w:type="dxa"/>
            <w:tcBorders>
              <w:top w:val="single" w:color="000000" w:sz="4" w:space="0"/>
              <w:left w:val="single" w:color="000000" w:sz="4" w:space="0"/>
              <w:bottom w:val="single" w:color="000000" w:sz="4" w:space="0"/>
              <w:right w:val="single" w:color="000000" w:sz="4" w:space="0"/>
            </w:tcBorders>
            <w:vAlign w:val="center"/>
          </w:tcPr>
          <w:p w14:paraId="5DB54241">
            <w:pPr>
              <w:widowControl/>
              <w:snapToGrid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0.3040</w:t>
            </w:r>
          </w:p>
        </w:tc>
        <w:tc>
          <w:tcPr>
            <w:tcW w:w="1055" w:type="dxa"/>
            <w:tcBorders>
              <w:top w:val="single" w:color="000000" w:sz="4" w:space="0"/>
              <w:left w:val="single" w:color="000000" w:sz="4" w:space="0"/>
              <w:bottom w:val="single" w:color="000000" w:sz="4" w:space="0"/>
              <w:right w:val="single" w:color="000000" w:sz="4" w:space="0"/>
            </w:tcBorders>
            <w:vAlign w:val="center"/>
          </w:tcPr>
          <w:p w14:paraId="0DBB9B59">
            <w:pPr>
              <w:widowControl/>
              <w:snapToGrid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0.0399</w:t>
            </w:r>
          </w:p>
        </w:tc>
        <w:tc>
          <w:tcPr>
            <w:tcW w:w="660" w:type="dxa"/>
            <w:vMerge w:val="continue"/>
            <w:tcBorders>
              <w:left w:val="single" w:color="000000" w:sz="4" w:space="0"/>
              <w:right w:val="single" w:color="000000" w:sz="4" w:space="0"/>
            </w:tcBorders>
            <w:noWrap/>
            <w:vAlign w:val="center"/>
          </w:tcPr>
          <w:p w14:paraId="71434FBD">
            <w:pPr>
              <w:widowControl/>
              <w:snapToGrid w:val="0"/>
              <w:jc w:val="center"/>
              <w:textAlignment w:val="center"/>
              <w:rPr>
                <w:rFonts w:hint="eastAsia" w:ascii="仿宋" w:hAnsi="仿宋" w:eastAsia="仿宋" w:cs="仿宋"/>
                <w:color w:val="000000"/>
                <w:kern w:val="0"/>
                <w:sz w:val="22"/>
                <w:szCs w:val="22"/>
                <w:lang w:bidi="ar"/>
              </w:rPr>
            </w:pPr>
          </w:p>
        </w:tc>
        <w:tc>
          <w:tcPr>
            <w:tcW w:w="494" w:type="dxa"/>
            <w:tcBorders>
              <w:top w:val="single" w:color="000000" w:sz="4" w:space="0"/>
              <w:left w:val="single" w:color="000000" w:sz="4" w:space="0"/>
              <w:bottom w:val="single" w:color="000000" w:sz="4" w:space="0"/>
              <w:right w:val="single" w:color="000000" w:sz="4" w:space="0"/>
            </w:tcBorders>
            <w:vAlign w:val="center"/>
          </w:tcPr>
          <w:p w14:paraId="3E56FE85">
            <w:pPr>
              <w:widowControl/>
              <w:snapToGrid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w:t>
            </w:r>
          </w:p>
        </w:tc>
        <w:tc>
          <w:tcPr>
            <w:tcW w:w="445" w:type="dxa"/>
            <w:tcBorders>
              <w:top w:val="single" w:color="000000" w:sz="4" w:space="0"/>
              <w:left w:val="single" w:color="000000" w:sz="4" w:space="0"/>
              <w:bottom w:val="single" w:color="000000" w:sz="4" w:space="0"/>
              <w:right w:val="single" w:color="000000" w:sz="4" w:space="0"/>
            </w:tcBorders>
            <w:vAlign w:val="center"/>
          </w:tcPr>
          <w:p w14:paraId="2A6F0DB5">
            <w:pPr>
              <w:widowControl/>
              <w:snapToGrid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w:t>
            </w:r>
          </w:p>
        </w:tc>
        <w:tc>
          <w:tcPr>
            <w:tcW w:w="1090" w:type="dxa"/>
            <w:tcBorders>
              <w:top w:val="single" w:color="000000" w:sz="4" w:space="0"/>
              <w:left w:val="single" w:color="000000" w:sz="4" w:space="0"/>
              <w:bottom w:val="single" w:color="000000" w:sz="4" w:space="0"/>
              <w:right w:val="single" w:color="000000" w:sz="4" w:space="0"/>
            </w:tcBorders>
            <w:vAlign w:val="center"/>
          </w:tcPr>
          <w:p w14:paraId="016DA6FC">
            <w:pPr>
              <w:widowControl/>
              <w:snapToGrid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0.3439</w:t>
            </w:r>
          </w:p>
        </w:tc>
      </w:tr>
      <w:tr w14:paraId="5292D2E9">
        <w:tblPrEx>
          <w:tblCellMar>
            <w:top w:w="0" w:type="dxa"/>
            <w:left w:w="108" w:type="dxa"/>
            <w:bottom w:w="0" w:type="dxa"/>
            <w:right w:w="108" w:type="dxa"/>
          </w:tblCellMar>
        </w:tblPrEx>
        <w:trPr>
          <w:trHeight w:val="342" w:hRule="atLeast"/>
          <w:jc w:val="center"/>
        </w:trPr>
        <w:tc>
          <w:tcPr>
            <w:tcW w:w="3644" w:type="dxa"/>
            <w:gridSpan w:val="4"/>
            <w:tcBorders>
              <w:top w:val="single" w:color="000000" w:sz="4" w:space="0"/>
              <w:left w:val="single" w:color="000000" w:sz="4" w:space="0"/>
              <w:bottom w:val="single" w:color="000000" w:sz="4" w:space="0"/>
              <w:right w:val="single" w:color="000000" w:sz="4" w:space="0"/>
            </w:tcBorders>
            <w:vAlign w:val="center"/>
          </w:tcPr>
          <w:p w14:paraId="6495E12A">
            <w:pPr>
              <w:widowControl/>
              <w:snapToGrid w:val="0"/>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合计</w:t>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64EBF49A">
            <w:pPr>
              <w:widowControl/>
              <w:snapToGrid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0.3948</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4B13AACF">
            <w:pPr>
              <w:widowControl/>
              <w:snapToGrid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0.0577</w:t>
            </w:r>
          </w:p>
        </w:tc>
        <w:tc>
          <w:tcPr>
            <w:tcW w:w="660" w:type="dxa"/>
            <w:vMerge w:val="continue"/>
            <w:tcBorders>
              <w:left w:val="single" w:color="000000" w:sz="4" w:space="0"/>
              <w:bottom w:val="single" w:color="000000" w:sz="4" w:space="0"/>
              <w:right w:val="single" w:color="000000" w:sz="4" w:space="0"/>
            </w:tcBorders>
            <w:noWrap/>
            <w:vAlign w:val="center"/>
          </w:tcPr>
          <w:p w14:paraId="4C8CB27F">
            <w:pPr>
              <w:widowControl/>
              <w:snapToGrid w:val="0"/>
              <w:jc w:val="center"/>
              <w:textAlignment w:val="center"/>
              <w:rPr>
                <w:rFonts w:hint="eastAsia" w:ascii="仿宋" w:hAnsi="仿宋" w:eastAsia="仿宋" w:cs="仿宋"/>
                <w:color w:val="000000"/>
                <w:kern w:val="0"/>
                <w:sz w:val="22"/>
                <w:szCs w:val="22"/>
                <w:lang w:bidi="ar"/>
              </w:rPr>
            </w:pPr>
          </w:p>
        </w:tc>
        <w:tc>
          <w:tcPr>
            <w:tcW w:w="494" w:type="dxa"/>
            <w:tcBorders>
              <w:top w:val="single" w:color="000000" w:sz="4" w:space="0"/>
              <w:left w:val="single" w:color="000000" w:sz="4" w:space="0"/>
              <w:bottom w:val="single" w:color="000000" w:sz="4" w:space="0"/>
              <w:right w:val="single" w:color="000000" w:sz="4" w:space="0"/>
            </w:tcBorders>
            <w:noWrap/>
            <w:vAlign w:val="center"/>
          </w:tcPr>
          <w:p w14:paraId="4CA8902C">
            <w:pPr>
              <w:widowControl/>
              <w:snapToGrid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w:t>
            </w:r>
          </w:p>
        </w:tc>
        <w:tc>
          <w:tcPr>
            <w:tcW w:w="445" w:type="dxa"/>
            <w:tcBorders>
              <w:top w:val="single" w:color="000000" w:sz="4" w:space="0"/>
              <w:left w:val="single" w:color="000000" w:sz="4" w:space="0"/>
              <w:bottom w:val="single" w:color="000000" w:sz="4" w:space="0"/>
              <w:right w:val="single" w:color="000000" w:sz="4" w:space="0"/>
            </w:tcBorders>
            <w:noWrap/>
            <w:vAlign w:val="center"/>
          </w:tcPr>
          <w:p w14:paraId="79AFC03F">
            <w:pPr>
              <w:widowControl/>
              <w:snapToGrid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w:t>
            </w:r>
          </w:p>
        </w:tc>
        <w:tc>
          <w:tcPr>
            <w:tcW w:w="1090" w:type="dxa"/>
            <w:tcBorders>
              <w:top w:val="single" w:color="000000" w:sz="4" w:space="0"/>
              <w:left w:val="single" w:color="000000" w:sz="4" w:space="0"/>
              <w:bottom w:val="single" w:color="000000" w:sz="4" w:space="0"/>
              <w:right w:val="single" w:color="000000" w:sz="4" w:space="0"/>
            </w:tcBorders>
            <w:noWrap/>
            <w:vAlign w:val="center"/>
          </w:tcPr>
          <w:p w14:paraId="666F300A">
            <w:pPr>
              <w:widowControl/>
              <w:snapToGrid w:val="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0.4525</w:t>
            </w:r>
          </w:p>
        </w:tc>
      </w:tr>
    </w:tbl>
    <w:p w14:paraId="65B22855">
      <w:pPr>
        <w:spacing w:line="540" w:lineRule="exact"/>
        <w:ind w:firstLine="640" w:firstLineChars="200"/>
        <w:rPr>
          <w:rFonts w:hint="eastAsia" w:ascii="仿宋_GB2312" w:hAnsi="仿宋_GB2312" w:eastAsia="仿宋_GB2312" w:cs="仿宋_GB2312"/>
          <w:sz w:val="32"/>
          <w:szCs w:val="32"/>
        </w:rPr>
      </w:pPr>
    </w:p>
    <w:p w14:paraId="7EC23019">
      <w:pPr>
        <w:spacing w:line="540" w:lineRule="exact"/>
        <w:ind w:firstLine="640" w:firstLineChars="200"/>
        <w:rPr>
          <w:rFonts w:hint="eastAsia" w:ascii="黑体" w:hAnsi="黑体" w:eastAsia="黑体" w:cs="黑体"/>
          <w:bCs/>
          <w:sz w:val="32"/>
          <w:szCs w:val="32"/>
        </w:rPr>
      </w:pPr>
      <w:bookmarkStart w:id="19" w:name="_Toc384391166_WPSOffice_Level2"/>
      <w:bookmarkStart w:id="20" w:name="_Toc1720260522_WPSOffice_Level2"/>
      <w:r>
        <w:rPr>
          <w:rFonts w:hint="eastAsia" w:ascii="黑体" w:hAnsi="黑体" w:eastAsia="黑体" w:cs="黑体"/>
          <w:bCs/>
          <w:sz w:val="32"/>
          <w:szCs w:val="32"/>
        </w:rPr>
        <w:t>三、补偿方式与标准</w:t>
      </w:r>
      <w:bookmarkEnd w:id="19"/>
      <w:bookmarkEnd w:id="20"/>
    </w:p>
    <w:p w14:paraId="7ABC2C82">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（一）土地补偿费和安置补助费。</w:t>
      </w:r>
      <w:r>
        <w:rPr>
          <w:rFonts w:hint="eastAsia" w:ascii="仿宋_GB2312" w:hAnsi="仿宋_GB2312" w:eastAsia="仿宋_GB2312" w:cs="仿宋_GB2312"/>
          <w:sz w:val="32"/>
          <w:szCs w:val="32"/>
        </w:rPr>
        <w:t>本次征收土地补偿费和安置补助费标准按照《安徽省实施〈中华人民共和国土地管理法〉办法》及《安徽省人民政府关于公布全省征地区片综合地价标准的通知》（皖政〔2023〕62号）执行。</w:t>
      </w:r>
    </w:p>
    <w:p w14:paraId="20047A2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九龙岗镇王楼村征地片区综合地价61900元/亩，其中土地补偿费24760元/亩，安置补助费37140元/亩。</w:t>
      </w:r>
    </w:p>
    <w:p w14:paraId="66CE040D">
      <w:pPr>
        <w:widowControl/>
        <w:ind w:firstLine="640" w:firstLineChars="200"/>
        <w:jc w:val="left"/>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（二）地上附着物及青苗。</w:t>
      </w:r>
      <w:r>
        <w:rPr>
          <w:rFonts w:hint="eastAsia" w:ascii="仿宋_GB2312" w:hAnsi="仿宋_GB2312" w:eastAsia="仿宋_GB2312" w:cs="仿宋_GB2312"/>
          <w:sz w:val="32"/>
          <w:szCs w:val="32"/>
        </w:rPr>
        <w:t>本次征收土地</w:t>
      </w:r>
      <w:r>
        <w:rPr>
          <w:rFonts w:ascii="仿宋_GB2312" w:hAnsi="仿宋_GB2312" w:eastAsia="仿宋_GB2312" w:cs="仿宋_GB2312"/>
          <w:sz w:val="32"/>
          <w:szCs w:val="32"/>
        </w:rPr>
        <w:t>地上附着物及青苗</w:t>
      </w:r>
      <w:r>
        <w:rPr>
          <w:rFonts w:hint="eastAsia" w:ascii="仿宋_GB2312" w:hAnsi="仿宋_GB2312" w:eastAsia="仿宋_GB2312" w:cs="仿宋_GB2312"/>
          <w:sz w:val="32"/>
          <w:szCs w:val="32"/>
        </w:rPr>
        <w:t>按照《淮南市人民政府关于印发淮南市征收集体土地地上附着物和青苗补偿标准的通知》（淮府〔2020〕81号）执行。</w:t>
      </w:r>
    </w:p>
    <w:p w14:paraId="087E4C2E">
      <w:pPr>
        <w:widowControl/>
        <w:ind w:firstLine="640" w:firstLineChars="200"/>
        <w:jc w:val="left"/>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（三）农村居民住宅。</w:t>
      </w:r>
      <w:r>
        <w:rPr>
          <w:rFonts w:hint="eastAsia" w:ascii="仿宋_GB2312" w:hAnsi="仿宋_GB2312" w:eastAsia="仿宋_GB2312" w:cs="仿宋_GB2312"/>
          <w:sz w:val="32"/>
          <w:szCs w:val="32"/>
        </w:rPr>
        <w:t>征收土地不涉及农村居民住宅。</w:t>
      </w:r>
    </w:p>
    <w:p w14:paraId="703D31F0">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本次土地征收的补偿方式为：货币。</w:t>
      </w:r>
    </w:p>
    <w:p w14:paraId="76B1AAFC">
      <w:pPr>
        <w:pStyle w:val="2"/>
        <w:spacing w:line="540" w:lineRule="exact"/>
        <w:ind w:firstLine="640" w:firstLineChars="200"/>
        <w:jc w:val="both"/>
        <w:rPr>
          <w:rFonts w:hint="eastAsia" w:ascii="黑体" w:hAnsi="黑体" w:eastAsia="黑体" w:cs="黑体"/>
          <w:bCs/>
        </w:rPr>
      </w:pPr>
      <w:bookmarkStart w:id="21" w:name="_Toc1180604254_WPSOffice_Level2"/>
      <w:bookmarkStart w:id="22" w:name="_Toc1414143022_WPSOffice_Level2"/>
      <w:r>
        <w:rPr>
          <w:rFonts w:hint="eastAsia" w:ascii="黑体" w:hAnsi="黑体" w:eastAsia="黑体" w:cs="黑体"/>
          <w:bCs/>
        </w:rPr>
        <w:t>四、安置对象、安置方式</w:t>
      </w:r>
      <w:bookmarkEnd w:id="21"/>
      <w:bookmarkEnd w:id="22"/>
    </w:p>
    <w:p w14:paraId="18F98DD8">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征收土地的安置对象根据《安徽省土地征收及补偿安置办法》第三十三条、第三十四条、第三十五条、第三十六条、第三十七条等规定确定。土地补偿费、安置补助费主要用于被征地农户。被征收的土地已经确权到户的，土地补偿费的百分之八十以上归被征地农户所有，其余部分留给农村集体经济组织，安置补助费全部归被征地农户所有；被征收的土地未确权到户的，土地补偿费、安置补助费归农村集体经济组织所有。农村集体经济组织成员因务工、经商、服役、就学等原因暂时离开集体经济组织，不影响其享有征地补偿安置的权利。农村集体经济组织妇女成员不因丧偶、离婚而影响其享有征地补偿安置的权利。因结婚、生育、抚养收养和政策性移民等原因加入农村集体经济组织的，应当享有征地补偿安置的权利。</w:t>
      </w:r>
    </w:p>
    <w:p w14:paraId="38C35A88">
      <w:pPr>
        <w:widowControl/>
        <w:ind w:firstLine="640" w:firstLineChars="200"/>
        <w:jc w:val="left"/>
      </w:pPr>
      <w:r>
        <w:rPr>
          <w:rFonts w:hint="eastAsia" w:ascii="仿宋_GB2312" w:hAnsi="仿宋_GB2312" w:eastAsia="仿宋_GB2312" w:cs="仿宋_GB2312"/>
          <w:sz w:val="32"/>
          <w:szCs w:val="32"/>
        </w:rPr>
        <w:t>本次征收土地涉及人口采取货币安置的方式进行安置。</w:t>
      </w:r>
    </w:p>
    <w:p w14:paraId="3974DCB0">
      <w:pPr>
        <w:pStyle w:val="2"/>
        <w:spacing w:line="540" w:lineRule="exact"/>
        <w:ind w:firstLine="640" w:firstLineChars="200"/>
        <w:jc w:val="both"/>
        <w:rPr>
          <w:rFonts w:hint="eastAsia" w:ascii="黑体" w:hAnsi="黑体" w:eastAsia="黑体" w:cs="黑体"/>
          <w:bCs/>
        </w:rPr>
      </w:pPr>
      <w:bookmarkStart w:id="23" w:name="_Toc813809769_WPSOffice_Level2"/>
      <w:bookmarkStart w:id="24" w:name="_Toc1242406024_WPSOffice_Level2"/>
      <w:r>
        <w:rPr>
          <w:rFonts w:hint="eastAsia" w:ascii="黑体" w:hAnsi="黑体" w:eastAsia="黑体" w:cs="黑体"/>
          <w:bCs/>
        </w:rPr>
        <w:t>五、社会保障措施</w:t>
      </w:r>
      <w:bookmarkEnd w:id="23"/>
      <w:bookmarkEnd w:id="24"/>
    </w:p>
    <w:p w14:paraId="53431824">
      <w:pPr>
        <w:widowControl/>
        <w:ind w:firstLine="640" w:firstLineChars="200"/>
        <w:rPr>
          <w:rFonts w:hint="eastAsia" w:ascii="仿宋_GB2312" w:hAnsi="仿宋_GB2312" w:eastAsia="仿宋_GB2312" w:cs="仿宋_GB2312"/>
          <w:color w:val="EE0000"/>
          <w:sz w:val="32"/>
          <w:szCs w:val="32"/>
        </w:rPr>
      </w:pPr>
      <w:r>
        <w:rPr>
          <w:rFonts w:hint="eastAsia" w:ascii="仿宋_GB2312" w:hAnsi="仿宋_GB2312" w:eastAsia="仿宋_GB2312" w:cs="仿宋_GB2312"/>
          <w:sz w:val="32"/>
          <w:szCs w:val="32"/>
        </w:rPr>
        <w:t>本次被征地农民的社会保障措施按照《安徽省人民政府关于对符合条件的被征地农民社会保障对象实行基本养老保险缴费补贴政策的通知》（皖政〔2023〕72号）、《安徽省人力资源和社会保障厅 安徽省财政厅 安徽省自然资源厅安徽省农业农村厅关于印发对符合条件的被征地农民社会保障对象实行基本养老保险缴费补贴实施细则的通知》（皖人社发〔2023〕18号）、《淮南市人民政府关于对符合条件的被征地农民社会保障对象实行基本养老保险缴费补贴政策的通知》（淮府〔2024〕9号）等规定执行。</w:t>
      </w:r>
      <w:r>
        <w:rPr>
          <w:rFonts w:ascii="仿宋_GB2312" w:hAnsi="仿宋_GB2312" w:eastAsia="仿宋_GB2312" w:cs="仿宋_GB2312"/>
          <w:sz w:val="32"/>
          <w:szCs w:val="32"/>
        </w:rPr>
        <w:t>其中</w:t>
      </w:r>
      <w:r>
        <w:rPr>
          <w:rFonts w:hint="eastAsia" w:ascii="仿宋_GB2312" w:hAnsi="仿宋_GB2312" w:eastAsia="仿宋_GB2312" w:cs="仿宋_GB2312"/>
          <w:sz w:val="32"/>
          <w:szCs w:val="32"/>
        </w:rPr>
        <w:t>，筹集标准：</w:t>
      </w:r>
      <w:r>
        <w:rPr>
          <w:rFonts w:ascii="仿宋_GB2312" w:hAnsi="仿宋_GB2312" w:eastAsia="仿宋_GB2312" w:cs="仿宋_GB2312"/>
          <w:sz w:val="32"/>
          <w:szCs w:val="32"/>
        </w:rPr>
        <w:t>社会保障费用按照征收农民集体所有土地每亩5万元标准筹集</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保障条件:在依法征收农民集体所有土地时，将被征地农民安置人员中失去全部或大部分土地(以户为单位，人均所剩耕地面积不足0.3亩)、年满16周岁的人员纳入缴费补贴范围;保障标准:</w:t>
      </w:r>
      <w:r>
        <w:rPr>
          <w:rFonts w:ascii="Times New Roman" w:hAnsi="Times New Roman" w:cs="Times New Roman"/>
          <w:sz w:val="32"/>
          <w:szCs w:val="32"/>
          <w:shd w:val="clear" w:color="auto" w:fill="FFFFFF"/>
        </w:rPr>
        <w:t xml:space="preserve"> </w:t>
      </w:r>
      <w:r>
        <w:rPr>
          <w:rFonts w:ascii="仿宋_GB2312" w:hAnsi="仿宋_GB2312" w:eastAsia="仿宋_GB2312" w:cs="仿宋_GB2312"/>
          <w:sz w:val="32"/>
          <w:szCs w:val="32"/>
        </w:rPr>
        <w:t>62971元/人;保障方式:补贴对象参加基本养老保险的，可享受缴费补贴。补贴对象不参加基本养老保险的，不享受缴费补贴，待其参加基本养老保险后再申请享受缴费补贴</w:t>
      </w:r>
      <w:r>
        <w:rPr>
          <w:rFonts w:hint="eastAsia" w:ascii="仿宋_GB2312" w:hAnsi="仿宋_GB2312" w:eastAsia="仿宋_GB2312" w:cs="仿宋_GB2312"/>
          <w:sz w:val="32"/>
          <w:szCs w:val="32"/>
        </w:rPr>
        <w:t>。</w:t>
      </w:r>
    </w:p>
    <w:p w14:paraId="07AF37BB">
      <w:pPr>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六、其他事项</w:t>
      </w:r>
      <w:bookmarkEnd w:id="13"/>
      <w:bookmarkEnd w:id="14"/>
      <w:bookmarkEnd w:id="15"/>
      <w:bookmarkEnd w:id="16"/>
    </w:p>
    <w:p w14:paraId="7D51B7C3">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（一）本征地补偿安置方案公告在拟征收土地所在的九龙岗</w:t>
      </w:r>
      <w:r>
        <w:rPr>
          <w:rFonts w:hint="default"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lang w:val="en-US" w:eastAsia="zh-CN"/>
        </w:rPr>
        <w:t>、王楼村、前东与前里</w:t>
      </w:r>
      <w:r>
        <w:rPr>
          <w:rFonts w:hint="default" w:ascii="仿宋_GB2312" w:hAnsi="仿宋_GB2312" w:eastAsia="仿宋_GB2312" w:cs="仿宋_GB2312"/>
          <w:sz w:val="32"/>
          <w:szCs w:val="32"/>
          <w:lang w:val="en-US" w:eastAsia="zh-CN"/>
        </w:rPr>
        <w:t>村民小组范围内</w:t>
      </w:r>
      <w:r>
        <w:rPr>
          <w:rFonts w:hint="eastAsia" w:ascii="仿宋_GB2312" w:hAnsi="仿宋_GB2312" w:eastAsia="仿宋_GB2312" w:cs="仿宋_GB2312"/>
          <w:sz w:val="32"/>
          <w:szCs w:val="32"/>
          <w:lang w:val="en-US" w:eastAsia="zh-CN"/>
        </w:rPr>
        <w:t>，采用政务公开栏及村务公开栏张贴等方式发布，并在淮南市大通区区政府门户网站（www.hndt.gov.cn）发布，听取被征地的农村集体经济组织及其成员、村民委员会、村民小组和其他利害关系人的意见。本公告期限为自发布之日起不少于30日。</w:t>
      </w:r>
    </w:p>
    <w:p w14:paraId="29F95A98">
      <w:pPr>
        <w:keepNext w:val="0"/>
        <w:keepLines w:val="0"/>
        <w:widowControl/>
        <w:suppressLineNumbers w:val="0"/>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本次土地征收的实施单位为九龙岗镇人民政府，将组织办理补偿登记及征地补偿安置协议签订等事项。拟征收土地范围内的土地所有权人、使用权人应当在本公告发布之日起30日内，持不动产权属证明材料至九龙岗镇人民政府（联系人：郑俊威；电话：19955498285）办理补偿登记。拟征收土地所有权人、使用权人不能亲自办理补偿登记的，可以委托他人办理。未在规定期限内办理补偿登记的，九龙岗镇人民政府将书面通知拟征收土地所有权人、使用权人补办。通知补办后仍不办理的，补偿登记事项根据土地现状调查结果予以确定。</w:t>
      </w:r>
    </w:p>
    <w:p w14:paraId="4CD801F7">
      <w:pPr>
        <w:keepNext w:val="0"/>
        <w:keepLines w:val="0"/>
        <w:widowControl/>
        <w:suppressLineNumbers w:val="0"/>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对本征地补偿安置方案公告有异议的，拟征收土地范围内的土地所有权人、使用权人应在公告发布之日起至公告期满后5个工作日内，以书面形式向九龙岗镇人民政府（联系人：郑俊威；电话：19955498285）提出。相关土地权利人在规定时间内未提交书面意见的，视为无异议。</w:t>
      </w:r>
    </w:p>
    <w:p w14:paraId="2ADBC724">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（四）如过半数被征地的农村集体经济组织成员认</w:t>
      </w:r>
      <w:r>
        <w:rPr>
          <w:rFonts w:hint="eastAsia" w:ascii="仿宋_GB2312" w:hAnsi="仿宋_GB2312" w:eastAsia="仿宋_GB2312" w:cs="仿宋_GB2312"/>
          <w:sz w:val="32"/>
          <w:szCs w:val="32"/>
          <w:lang w:val="en-US" w:eastAsia="zh-CN"/>
        </w:rPr>
        <w:t>为征地补偿安置方案不符合法律、法规规定，淮南市大通区人民政府将依法组织听证。</w:t>
      </w:r>
    </w:p>
    <w:p w14:paraId="227DDCB9">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（五）本次土地征收范围和面积以最终土地征收批准文件载明的内容为准。</w:t>
      </w:r>
    </w:p>
    <w:p w14:paraId="61508771">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（六）九龙岗镇人民政府将于本公告发布之日起组织开展征地补偿安置协议签订工作，拟征收土地范围内的土地所有权人、使用权人应当予以配合。</w:t>
      </w:r>
    </w:p>
    <w:p w14:paraId="7A0B50AC">
      <w:pPr>
        <w:keepNext w:val="0"/>
        <w:keepLines w:val="0"/>
        <w:pageBreakBefore w:val="0"/>
        <w:widowControl w:val="0"/>
        <w:kinsoku/>
        <w:wordWrap/>
        <w:overflowPunct/>
        <w:topLinePunct w:val="0"/>
        <w:bidi w:val="0"/>
        <w:adjustRightInd/>
        <w:snapToGrid/>
        <w:spacing w:line="540" w:lineRule="exact"/>
        <w:textAlignment w:val="auto"/>
        <w:rPr>
          <w:rFonts w:hint="eastAsia" w:ascii="仿宋_GB2312" w:hAnsi="仿宋_GB2312" w:eastAsia="仿宋_GB2312" w:cs="仿宋_GB2312"/>
          <w:sz w:val="32"/>
          <w:szCs w:val="32"/>
          <w:lang w:eastAsia="zh-CN"/>
        </w:rPr>
      </w:pPr>
    </w:p>
    <w:p w14:paraId="1C54F13E">
      <w:pPr>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附件：附图</w:t>
      </w:r>
    </w:p>
    <w:p w14:paraId="10011959">
      <w:pPr>
        <w:keepNext w:val="0"/>
        <w:keepLines w:val="0"/>
        <w:pageBreakBefore w:val="0"/>
        <w:widowControl w:val="0"/>
        <w:kinsoku/>
        <w:wordWrap/>
        <w:overflowPunct/>
        <w:topLinePunct w:val="0"/>
        <w:bidi w:val="0"/>
        <w:adjustRightInd/>
        <w:snapToGrid/>
        <w:spacing w:line="54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19542A67">
      <w:pPr>
        <w:keepNext w:val="0"/>
        <w:keepLines w:val="0"/>
        <w:pageBreakBefore w:val="0"/>
        <w:widowControl w:val="0"/>
        <w:kinsoku/>
        <w:wordWrap/>
        <w:overflowPunct/>
        <w:topLinePunct w:val="0"/>
        <w:bidi w:val="0"/>
        <w:adjustRightInd/>
        <w:snapToGrid/>
        <w:spacing w:line="54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淮南</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US" w:eastAsia="zh-CN"/>
        </w:rPr>
        <w:t>大通区人民政府</w:t>
      </w:r>
    </w:p>
    <w:p w14:paraId="071518E4">
      <w:pPr>
        <w:keepNext w:val="0"/>
        <w:keepLines w:val="0"/>
        <w:pageBreakBefore w:val="0"/>
        <w:widowControl w:val="0"/>
        <w:kinsoku/>
        <w:wordWrap/>
        <w:overflowPunct/>
        <w:topLinePunct w:val="0"/>
        <w:bidi w:val="0"/>
        <w:adjustRightInd/>
        <w:snapToGrid/>
        <w:spacing w:line="540" w:lineRule="exact"/>
        <w:ind w:firstLine="640" w:firstLineChars="200"/>
        <w:jc w:val="center"/>
        <w:textAlignment w:val="auto"/>
        <w:rPr>
          <w:rFonts w:hint="eastAsia"/>
          <w:lang w:eastAsia="zh-CN"/>
        </w:rPr>
      </w:pPr>
      <w:r>
        <w:rPr>
          <w:rFonts w:hint="eastAsia" w:ascii="仿宋_GB2312" w:hAnsi="仿宋_GB2312" w:eastAsia="仿宋_GB2312" w:cs="仿宋_GB2312"/>
          <w:sz w:val="32"/>
          <w:szCs w:val="32"/>
          <w:lang w:val="en-US" w:eastAsia="zh-CN"/>
        </w:rPr>
        <w:t xml:space="preserve">                             </w:t>
      </w:r>
      <w:bookmarkStart w:id="25" w:name="_GoBack"/>
      <w:bookmarkEnd w:id="25"/>
      <w:r>
        <w:rPr>
          <w:rFonts w:hint="eastAsia" w:ascii="仿宋_GB2312" w:hAnsi="仿宋_GB2312" w:eastAsia="仿宋_GB2312" w:cs="仿宋_GB2312"/>
          <w:sz w:val="32"/>
          <w:szCs w:val="32"/>
          <w:lang w:val="en-US" w:eastAsia="zh-CN"/>
        </w:rPr>
        <w:t>2026 年6 月 22  日</w:t>
      </w:r>
    </w:p>
    <w:p w14:paraId="270294B6">
      <w:pPr>
        <w:jc w:val="center"/>
        <w:rPr>
          <w:rFonts w:hint="eastAsia" w:ascii="仿宋_GB2312" w:hAnsi="仿宋_GB2312" w:eastAsia="仿宋_GB2312" w:cs="仿宋_GB2312"/>
          <w:sz w:val="32"/>
          <w:szCs w:val="32"/>
        </w:rPr>
      </w:pPr>
      <w:r>
        <w:rPr>
          <w:rFonts w:hint="eastAsia"/>
        </w:rPr>
        <w:drawing>
          <wp:anchor distT="0" distB="0" distL="114300" distR="114300" simplePos="0" relativeHeight="251659264" behindDoc="0" locked="0" layoutInCell="1" allowOverlap="1">
            <wp:simplePos x="0" y="0"/>
            <wp:positionH relativeFrom="column">
              <wp:posOffset>-39370</wp:posOffset>
            </wp:positionH>
            <wp:positionV relativeFrom="paragraph">
              <wp:posOffset>519430</wp:posOffset>
            </wp:positionV>
            <wp:extent cx="5403850" cy="7637145"/>
            <wp:effectExtent l="9525" t="9525" r="15875" b="11430"/>
            <wp:wrapTopAndBottom/>
            <wp:docPr id="2" name="图片 2" descr="C:/Users/wang.shenyun/Desktop/无标题.jpg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wang.shenyun/Desktop/无标题.jpg无标题"/>
                    <pic:cNvPicPr>
                      <a:picLocks noChangeAspect="1"/>
                    </pic:cNvPicPr>
                  </pic:nvPicPr>
                  <pic:blipFill>
                    <a:blip r:embed="rId4"/>
                    <a:srcRect l="8" r="8"/>
                    <a:stretch>
                      <a:fillRect/>
                    </a:stretch>
                  </pic:blipFill>
                  <pic:spPr>
                    <a:xfrm>
                      <a:off x="0" y="0"/>
                      <a:ext cx="5403850" cy="7637145"/>
                    </a:xfrm>
                    <a:prstGeom prst="rect">
                      <a:avLst/>
                    </a:prstGeom>
                    <a:ln>
                      <a:solidFill>
                        <a:schemeClr val="tx1"/>
                      </a:solidFill>
                    </a:ln>
                  </pic:spPr>
                </pic:pic>
              </a:graphicData>
            </a:graphic>
          </wp:anchor>
        </w:drawing>
      </w:r>
      <w:r>
        <w:rPr>
          <w:rFonts w:hint="eastAsia" w:ascii="仿宋_GB2312" w:hAnsi="仿宋_GB2312" w:eastAsia="仿宋_GB2312" w:cs="仿宋_GB2312"/>
          <w:b/>
          <w:bCs/>
          <w:sz w:val="28"/>
          <w:szCs w:val="28"/>
        </w:rPr>
        <w:t>安徽淮南柿园110千伏输变电工程项目拟征收土地范围示意</w:t>
      </w:r>
    </w:p>
    <w:p w14:paraId="3203E1B1">
      <w:pPr>
        <w:pStyle w:val="2"/>
        <w:keepNext w:val="0"/>
        <w:keepLines w:val="0"/>
        <w:pageBreakBefore w:val="0"/>
        <w:kinsoku/>
        <w:wordWrap/>
        <w:overflowPunct/>
        <w:topLinePunct w:val="0"/>
        <w:bidi w:val="0"/>
        <w:spacing w:line="540" w:lineRule="exact"/>
        <w:textAlignment w:val="auto"/>
        <w:rPr>
          <w:rFonts w:hint="eastAsia" w:ascii="仿宋_GB2312" w:hAnsi="仿宋_GB2312" w:eastAsia="仿宋_GB2312" w:cs="仿宋_GB2312"/>
          <w:sz w:val="32"/>
          <w:szCs w:val="32"/>
          <w:lang w:eastAsia="zh-CN"/>
        </w:rPr>
      </w:pPr>
    </w:p>
    <w:p w14:paraId="5386D16A">
      <w:pPr>
        <w:keepNext w:val="0"/>
        <w:keepLines w:val="0"/>
        <w:pageBreakBefore w:val="0"/>
        <w:widowControl w:val="0"/>
        <w:kinsoku/>
        <w:wordWrap/>
        <w:overflowPunct/>
        <w:topLinePunct w:val="0"/>
        <w:bidi w:val="0"/>
        <w:adjustRightInd/>
        <w:snapToGrid/>
        <w:spacing w:line="540" w:lineRule="exact"/>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EC1575"/>
    <w:rsid w:val="05450844"/>
    <w:rsid w:val="06A97BDD"/>
    <w:rsid w:val="09511A59"/>
    <w:rsid w:val="0CC71A66"/>
    <w:rsid w:val="0D076022"/>
    <w:rsid w:val="10414F42"/>
    <w:rsid w:val="18EA2806"/>
    <w:rsid w:val="1D964CFB"/>
    <w:rsid w:val="1F010B23"/>
    <w:rsid w:val="288A2F0B"/>
    <w:rsid w:val="2A3A543B"/>
    <w:rsid w:val="41EC1575"/>
    <w:rsid w:val="4A850C2A"/>
    <w:rsid w:val="52E07A41"/>
    <w:rsid w:val="55630EE8"/>
    <w:rsid w:val="5AD3266C"/>
    <w:rsid w:val="68A45648"/>
    <w:rsid w:val="6FAF0299"/>
    <w:rsid w:val="760323FB"/>
    <w:rsid w:val="7A6F44A3"/>
    <w:rsid w:val="7D990D5B"/>
    <w:rsid w:val="7E157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autoSpaceDE w:val="0"/>
      <w:autoSpaceDN w:val="0"/>
      <w:jc w:val="left"/>
    </w:pPr>
    <w:rPr>
      <w:rFonts w:ascii="宋体" w:hAnsi="宋体" w:cs="宋体"/>
      <w:kern w:val="0"/>
      <w:sz w:val="32"/>
      <w:szCs w:val="32"/>
      <w:lang w:val="zh-CN" w:bidi="zh-CN"/>
    </w:rPr>
  </w:style>
  <w:style w:type="paragraph" w:styleId="3">
    <w:name w:val="toc 5"/>
    <w:basedOn w:val="1"/>
    <w:next w:val="1"/>
    <w:qFormat/>
    <w:uiPriority w:val="0"/>
    <w:pPr>
      <w:ind w:left="1680" w:leftChars="8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2430</Words>
  <Characters>2610</Characters>
  <Lines>0</Lines>
  <Paragraphs>0</Paragraphs>
  <TotalTime>3</TotalTime>
  <ScaleCrop>false</ScaleCrop>
  <LinksUpToDate>false</LinksUpToDate>
  <CharactersWithSpaces>2697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2026-05-25T01:40:00Z</dcterms:created>
  <dc:creator>♪</dc:creator>
  <cp:lastModifiedBy>我们都爱笑</cp:lastModifiedBy>
  <dcterms:modified xsi:type="dcterms:W3CDTF">2026-06-23T02:53:08Z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8963C22B956E4E14B3384B09F2D100F3_11</vt:lpwstr>
  </property>
  <property fmtid="{D5CDD505-2E9C-101B-9397-08002B2CF9AE}" pid="4" name="KSOTemplateDocerSaveRecord">
    <vt:lpwstr>eyJoZGlkIjoiZjBlMTA2YzVhNGExODY3ZDc3NDU1OWU3Zjc5Yzg5MDIiLCJ1c2VySWQiOiI0NjAwMjc1NTEifQ==</vt:lpwstr>
  </property>
</Properties>
</file>