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74778">
      <w:pPr>
        <w:rPr>
          <w:rFonts w:ascii="黑体" w:hAnsi="黑体" w:eastAsia="黑体" w:cs="黑体"/>
          <w:position w:val="29"/>
          <w:sz w:val="40"/>
          <w:szCs w:val="40"/>
        </w:rPr>
      </w:pPr>
      <w:r>
        <w:rPr>
          <w:rFonts w:hint="eastAsia" w:ascii="黑体" w:hAnsi="黑体" w:eastAsia="黑体" w:cs="黑体"/>
          <w:position w:val="29"/>
          <w:sz w:val="32"/>
          <w:szCs w:val="32"/>
        </w:rPr>
        <w:t>附件2</w:t>
      </w:r>
    </w:p>
    <w:p w14:paraId="5F896623">
      <w:pPr>
        <w:jc w:val="center"/>
        <w:rPr>
          <w:rFonts w:ascii="黑体" w:hAnsi="黑体" w:eastAsia="黑体" w:cs="黑体"/>
          <w:position w:val="29"/>
          <w:sz w:val="44"/>
          <w:szCs w:val="44"/>
        </w:rPr>
      </w:pPr>
      <w:r>
        <w:rPr>
          <w:rFonts w:hint="eastAsia" w:ascii="方正小标宋简体" w:eastAsia="方正小标宋简体"/>
          <w:bCs/>
          <w:position w:val="29"/>
          <w:sz w:val="44"/>
          <w:szCs w:val="44"/>
          <w:lang w:val="en-US" w:eastAsia="zh-CN"/>
        </w:rPr>
        <w:t>2026</w:t>
      </w:r>
      <w:r>
        <w:rPr>
          <w:rFonts w:hint="eastAsia" w:ascii="方正小标宋简体" w:eastAsia="方正小标宋简体"/>
          <w:bCs/>
          <w:position w:val="29"/>
          <w:sz w:val="44"/>
          <w:szCs w:val="44"/>
        </w:rPr>
        <w:t>年</w:t>
      </w:r>
      <w:r>
        <w:rPr>
          <w:rFonts w:hint="eastAsia" w:ascii="方正小标宋简体" w:eastAsia="方正小标宋简体"/>
          <w:bCs/>
          <w:position w:val="29"/>
          <w:sz w:val="44"/>
          <w:szCs w:val="44"/>
          <w:lang w:eastAsia="zh-CN"/>
        </w:rPr>
        <w:t>大通区</w:t>
      </w:r>
      <w:r>
        <w:rPr>
          <w:rFonts w:hint="eastAsia" w:ascii="方正小标宋简体" w:eastAsia="方正小标宋简体"/>
          <w:bCs/>
          <w:position w:val="29"/>
          <w:sz w:val="44"/>
          <w:szCs w:val="44"/>
        </w:rPr>
        <w:t>食用农产品监督抽检计划表</w:t>
      </w:r>
    </w:p>
    <w:tbl>
      <w:tblPr>
        <w:tblStyle w:val="7"/>
        <w:tblW w:w="137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352"/>
        <w:gridCol w:w="1418"/>
        <w:gridCol w:w="1559"/>
        <w:gridCol w:w="1134"/>
        <w:gridCol w:w="4820"/>
        <w:gridCol w:w="1134"/>
        <w:gridCol w:w="941"/>
      </w:tblGrid>
      <w:tr w14:paraId="1B7BA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1366" w:type="dxa"/>
            <w:vAlign w:val="center"/>
          </w:tcPr>
          <w:p w14:paraId="5820C040">
            <w:pPr>
              <w:widowControl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  <w:t>食品大类（一级）</w:t>
            </w:r>
          </w:p>
        </w:tc>
        <w:tc>
          <w:tcPr>
            <w:tcW w:w="1352" w:type="dxa"/>
            <w:vAlign w:val="center"/>
          </w:tcPr>
          <w:p w14:paraId="330D7A8E">
            <w:pPr>
              <w:widowControl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  <w:t>食品亚类（二级）</w:t>
            </w:r>
          </w:p>
        </w:tc>
        <w:tc>
          <w:tcPr>
            <w:tcW w:w="1418" w:type="dxa"/>
            <w:vAlign w:val="center"/>
          </w:tcPr>
          <w:p w14:paraId="09E39CA1">
            <w:pPr>
              <w:widowControl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  <w:t>食品品种（三级）</w:t>
            </w:r>
          </w:p>
        </w:tc>
        <w:tc>
          <w:tcPr>
            <w:tcW w:w="1559" w:type="dxa"/>
            <w:vAlign w:val="center"/>
          </w:tcPr>
          <w:p w14:paraId="121340FB">
            <w:pPr>
              <w:widowControl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  <w:t>食品细类（四级）</w:t>
            </w:r>
          </w:p>
        </w:tc>
        <w:tc>
          <w:tcPr>
            <w:tcW w:w="1134" w:type="dxa"/>
            <w:vAlign w:val="center"/>
          </w:tcPr>
          <w:p w14:paraId="1D201F9C">
            <w:pPr>
              <w:widowControl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  <w:t>风险等级</w:t>
            </w:r>
          </w:p>
        </w:tc>
        <w:tc>
          <w:tcPr>
            <w:tcW w:w="4820" w:type="dxa"/>
            <w:vAlign w:val="center"/>
          </w:tcPr>
          <w:p w14:paraId="69B69460">
            <w:pPr>
              <w:widowControl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抽检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  <w:t>项目</w:t>
            </w:r>
          </w:p>
        </w:tc>
        <w:tc>
          <w:tcPr>
            <w:tcW w:w="1134" w:type="dxa"/>
            <w:vAlign w:val="center"/>
          </w:tcPr>
          <w:p w14:paraId="485C4729">
            <w:pPr>
              <w:widowControl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  <w:t>任务数（批次）</w:t>
            </w:r>
          </w:p>
        </w:tc>
        <w:tc>
          <w:tcPr>
            <w:tcW w:w="941" w:type="dxa"/>
            <w:vAlign w:val="center"/>
          </w:tcPr>
          <w:p w14:paraId="0C589A1C">
            <w:pPr>
              <w:widowControl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58EFB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366" w:type="dxa"/>
            <w:vMerge w:val="restart"/>
            <w:vAlign w:val="center"/>
          </w:tcPr>
          <w:p w14:paraId="71EE4459">
            <w:pPr>
              <w:widowControl/>
              <w:spacing w:line="280" w:lineRule="exact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食用农产品</w:t>
            </w:r>
          </w:p>
        </w:tc>
        <w:tc>
          <w:tcPr>
            <w:tcW w:w="1352" w:type="dxa"/>
            <w:vMerge w:val="restart"/>
            <w:vAlign w:val="center"/>
          </w:tcPr>
          <w:p w14:paraId="2C9E5873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畜禽肉及副产品</w:t>
            </w:r>
          </w:p>
          <w:p w14:paraId="1CE7580D">
            <w:pPr>
              <w:pStyle w:val="6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  <w:p w14:paraId="68B7CCC3">
            <w:pPr>
              <w:pStyle w:val="6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  <w:p w14:paraId="3B1DBA78">
            <w:pPr>
              <w:pStyle w:val="6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  <w:p w14:paraId="74B94C01">
            <w:pPr>
              <w:pStyle w:val="6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  <w:p w14:paraId="6C5E30E5">
            <w:pPr>
              <w:pStyle w:val="6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  <w:p w14:paraId="4502BDB3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4FE1B284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畜肉</w:t>
            </w:r>
          </w:p>
        </w:tc>
        <w:tc>
          <w:tcPr>
            <w:tcW w:w="1559" w:type="dxa"/>
            <w:vAlign w:val="center"/>
          </w:tcPr>
          <w:p w14:paraId="07A6D803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猪肉</w:t>
            </w:r>
          </w:p>
        </w:tc>
        <w:tc>
          <w:tcPr>
            <w:tcW w:w="1134" w:type="dxa"/>
            <w:vAlign w:val="center"/>
          </w:tcPr>
          <w:p w14:paraId="07480DF3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高</w:t>
            </w:r>
          </w:p>
        </w:tc>
        <w:tc>
          <w:tcPr>
            <w:tcW w:w="4820" w:type="dxa"/>
            <w:vAlign w:val="center"/>
          </w:tcPr>
          <w:p w14:paraId="550797E0">
            <w:pPr>
              <w:pStyle w:val="3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both"/>
              <w:textAlignment w:val="auto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挥发性盐基氮、呋喃唑酮代谢物、呋喃西林代谢</w:t>
            </w:r>
            <w:r>
              <w:rPr>
                <w:rFonts w:hint="eastAsia" w:ascii="CESI宋体-GB2312" w:hAnsi="CESI宋体-GB2312" w:eastAsia="CESI宋体-GB2312" w:cs="CESI宋体-GB2312"/>
                <w:spacing w:val="-1"/>
                <w:sz w:val="21"/>
                <w:szCs w:val="21"/>
              </w:rPr>
              <w:t>物、氯霉素、克伦特罗、</w:t>
            </w: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莱克多巴胺、沙丁胺醇、喹乙醇、恩诺沙星、替米</w:t>
            </w:r>
            <w:r>
              <w:rPr>
                <w:rFonts w:hint="eastAsia" w:ascii="CESI宋体-GB2312" w:hAnsi="CESI宋体-GB2312" w:eastAsia="CESI宋体-GB2312" w:cs="CESI宋体-GB2312"/>
                <w:spacing w:val="-1"/>
                <w:sz w:val="21"/>
                <w:szCs w:val="21"/>
              </w:rPr>
              <w:t>考星、磺胺类(总量)、</w:t>
            </w: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甲氧苄啶、氟苯</w:t>
            </w:r>
            <w:bookmarkStart w:id="0" w:name="_GoBack"/>
            <w:bookmarkEnd w:id="0"/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尼考、多西环素、地塞米松、甲硝唑、氯丙嗪、林可霉</w:t>
            </w:r>
            <w:r>
              <w:rPr>
                <w:rFonts w:hint="eastAsia" w:ascii="CESI宋体-GB2312" w:hAnsi="CESI宋体-GB2312" w:eastAsia="CESI宋体-GB2312" w:cs="CESI宋体-GB2312"/>
                <w:spacing w:val="2"/>
                <w:sz w:val="21"/>
                <w:szCs w:val="21"/>
              </w:rPr>
              <w:t>素、土霉素/金霉素/四环素(组合含量)</w:t>
            </w:r>
          </w:p>
        </w:tc>
        <w:tc>
          <w:tcPr>
            <w:tcW w:w="1134" w:type="dxa"/>
            <w:vMerge w:val="restart"/>
            <w:vAlign w:val="center"/>
          </w:tcPr>
          <w:p w14:paraId="3BC051D2">
            <w:pPr>
              <w:jc w:val="center"/>
              <w:rPr>
                <w:rFonts w:hint="default" w:ascii="Times New Roman" w:hAnsi="Times New Roman" w:eastAsia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941" w:type="dxa"/>
            <w:vMerge w:val="restart"/>
            <w:vAlign w:val="center"/>
          </w:tcPr>
          <w:p w14:paraId="5C1AF93C">
            <w:pPr>
              <w:widowControl/>
              <w:jc w:val="center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</w:tr>
      <w:tr w14:paraId="31714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366" w:type="dxa"/>
            <w:vMerge w:val="continue"/>
            <w:vAlign w:val="center"/>
          </w:tcPr>
          <w:p w14:paraId="702F8295">
            <w:pPr>
              <w:widowControl/>
              <w:spacing w:line="280" w:lineRule="exac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52" w:type="dxa"/>
            <w:vMerge w:val="continue"/>
            <w:vAlign w:val="center"/>
          </w:tcPr>
          <w:p w14:paraId="1252AA64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18" w:type="dxa"/>
            <w:vMerge w:val="continue"/>
            <w:tcBorders/>
            <w:vAlign w:val="center"/>
          </w:tcPr>
          <w:p w14:paraId="62F7F907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25A5A6F3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牛肉</w:t>
            </w:r>
          </w:p>
        </w:tc>
        <w:tc>
          <w:tcPr>
            <w:tcW w:w="1134" w:type="dxa"/>
            <w:vAlign w:val="center"/>
          </w:tcPr>
          <w:p w14:paraId="250C3037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高</w:t>
            </w:r>
          </w:p>
        </w:tc>
        <w:tc>
          <w:tcPr>
            <w:tcW w:w="4820" w:type="dxa"/>
            <w:vAlign w:val="center"/>
          </w:tcPr>
          <w:p w14:paraId="004C2767">
            <w:pPr>
              <w:pStyle w:val="3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both"/>
              <w:textAlignment w:val="auto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挥发性盐基氮、呋喃唑酮代谢物、呋喃西林代谢</w:t>
            </w:r>
            <w:r>
              <w:rPr>
                <w:rFonts w:hint="eastAsia" w:ascii="CESI宋体-GB2312" w:hAnsi="CESI宋体-GB2312" w:eastAsia="CESI宋体-GB2312" w:cs="CESI宋体-GB2312"/>
                <w:spacing w:val="-1"/>
                <w:sz w:val="21"/>
                <w:szCs w:val="21"/>
              </w:rPr>
              <w:t>物、氯霉素、克伦特罗、</w:t>
            </w:r>
            <w:r>
              <w:rPr>
                <w:rFonts w:hint="eastAsia" w:ascii="CESI宋体-GB2312" w:hAnsi="CESI宋体-GB2312" w:eastAsia="CESI宋体-GB2312" w:cs="CESI宋体-GB2312"/>
                <w:spacing w:val="-4"/>
                <w:sz w:val="21"/>
                <w:szCs w:val="21"/>
              </w:rPr>
              <w:t>莱克多巴胺、沙丁胺醇、恩诺沙星、磺胺类(总量)、甲氧苄啶、氟苯</w:t>
            </w:r>
            <w:r>
              <w:rPr>
                <w:rFonts w:hint="eastAsia" w:ascii="CESI宋体-GB2312" w:hAnsi="CESI宋体-GB2312" w:eastAsia="CESI宋体-GB2312" w:cs="CESI宋体-GB2312"/>
                <w:spacing w:val="1"/>
                <w:sz w:val="21"/>
                <w:szCs w:val="21"/>
              </w:rPr>
              <w:t>尼考、多西环素、地塞米松、林可霉素、倍他</w:t>
            </w: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米松、土霉素/金霉素/四</w:t>
            </w:r>
            <w:r>
              <w:rPr>
                <w:rFonts w:hint="eastAsia" w:ascii="CESI宋体-GB2312" w:hAnsi="CESI宋体-GB2312" w:eastAsia="CESI宋体-GB2312" w:cs="CESI宋体-GB2312"/>
                <w:spacing w:val="5"/>
                <w:sz w:val="21"/>
                <w:szCs w:val="21"/>
              </w:rPr>
              <w:t>环素(组合含量)</w:t>
            </w:r>
          </w:p>
        </w:tc>
        <w:tc>
          <w:tcPr>
            <w:tcW w:w="1134" w:type="dxa"/>
            <w:vMerge w:val="continue"/>
            <w:vAlign w:val="center"/>
          </w:tcPr>
          <w:p w14:paraId="0C31ECB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41" w:type="dxa"/>
            <w:vMerge w:val="continue"/>
            <w:vAlign w:val="center"/>
          </w:tcPr>
          <w:p w14:paraId="296E2D1C">
            <w:pPr>
              <w:widowControl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</w:tr>
      <w:tr w14:paraId="4806F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366" w:type="dxa"/>
            <w:vMerge w:val="continue"/>
            <w:vAlign w:val="center"/>
          </w:tcPr>
          <w:p w14:paraId="4956AA1A">
            <w:pPr>
              <w:widowControl/>
              <w:spacing w:line="280" w:lineRule="exac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52" w:type="dxa"/>
            <w:vMerge w:val="continue"/>
            <w:vAlign w:val="center"/>
          </w:tcPr>
          <w:p w14:paraId="3A7CD822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18" w:type="dxa"/>
            <w:vMerge w:val="continue"/>
            <w:tcBorders/>
            <w:vAlign w:val="center"/>
          </w:tcPr>
          <w:p w14:paraId="13505521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647D6B3F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羊肉</w:t>
            </w:r>
          </w:p>
        </w:tc>
        <w:tc>
          <w:tcPr>
            <w:tcW w:w="1134" w:type="dxa"/>
            <w:vAlign w:val="center"/>
          </w:tcPr>
          <w:p w14:paraId="43109579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高</w:t>
            </w:r>
          </w:p>
        </w:tc>
        <w:tc>
          <w:tcPr>
            <w:tcW w:w="4820" w:type="dxa"/>
            <w:vAlign w:val="center"/>
          </w:tcPr>
          <w:p w14:paraId="739343AB">
            <w:pPr>
              <w:pStyle w:val="3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both"/>
              <w:textAlignment w:val="auto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3"/>
                <w:sz w:val="21"/>
                <w:szCs w:val="21"/>
              </w:rPr>
              <w:t>呋喃唑酮代谢物、呋喃西林代谢物</w:t>
            </w:r>
            <w:r>
              <w:rPr>
                <w:rFonts w:hint="eastAsia" w:ascii="CESI宋体-GB2312" w:hAnsi="CESI宋体-GB2312" w:eastAsia="CESI宋体-GB2312" w:cs="CESI宋体-GB2312"/>
                <w:spacing w:val="3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CESI宋体-GB2312" w:hAnsi="CESI宋体-GB2312" w:eastAsia="CESI宋体-GB2312" w:cs="CESI宋体-GB2312"/>
                <w:spacing w:val="3"/>
                <w:sz w:val="21"/>
                <w:szCs w:val="21"/>
              </w:rPr>
              <w:t>氯霉素</w:t>
            </w:r>
            <w:r>
              <w:rPr>
                <w:rFonts w:hint="eastAsia" w:ascii="CESI宋体-GB2312" w:hAnsi="CESI宋体-GB2312" w:eastAsia="CESI宋体-GB2312" w:cs="CESI宋体-GB2312"/>
                <w:spacing w:val="3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CESI宋体-GB2312" w:hAnsi="CESI宋体-GB2312" w:eastAsia="CESI宋体-GB2312" w:cs="CESI宋体-GB2312"/>
                <w:spacing w:val="3"/>
                <w:sz w:val="21"/>
                <w:szCs w:val="21"/>
              </w:rPr>
              <w:t>克伦特罗、莱克多巴胺、</w:t>
            </w: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沙丁胺醇、恩诺沙星、磺胺类(总量)、氟苯尼考、林可霉素、环丙氨</w:t>
            </w:r>
            <w:r>
              <w:rPr>
                <w:rFonts w:hint="eastAsia" w:ascii="CESI宋体-GB2312" w:hAnsi="CESI宋体-GB2312" w:eastAsia="CESI宋体-GB2312" w:cs="CESI宋体-GB2312"/>
                <w:spacing w:val="2"/>
                <w:sz w:val="21"/>
                <w:szCs w:val="21"/>
              </w:rPr>
              <w:t>嗪、土霉素/金霉素/四环素(组合含量)</w:t>
            </w:r>
          </w:p>
        </w:tc>
        <w:tc>
          <w:tcPr>
            <w:tcW w:w="1134" w:type="dxa"/>
            <w:vMerge w:val="continue"/>
            <w:vAlign w:val="center"/>
          </w:tcPr>
          <w:p w14:paraId="21E6A7AA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41" w:type="dxa"/>
            <w:vMerge w:val="continue"/>
            <w:vAlign w:val="center"/>
          </w:tcPr>
          <w:p w14:paraId="50E5E895">
            <w:pPr>
              <w:widowControl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</w:tr>
      <w:tr w14:paraId="25C1C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366" w:type="dxa"/>
            <w:vMerge w:val="continue"/>
            <w:vAlign w:val="center"/>
          </w:tcPr>
          <w:p w14:paraId="27A3C0E6">
            <w:pPr>
              <w:widowControl/>
              <w:spacing w:line="280" w:lineRule="exac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52" w:type="dxa"/>
            <w:vMerge w:val="continue"/>
            <w:vAlign w:val="center"/>
          </w:tcPr>
          <w:p w14:paraId="6105464E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1D9B5717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eastAsia="zh-CN"/>
              </w:rPr>
              <w:t>禽肉</w:t>
            </w:r>
          </w:p>
        </w:tc>
        <w:tc>
          <w:tcPr>
            <w:tcW w:w="1559" w:type="dxa"/>
            <w:vAlign w:val="center"/>
          </w:tcPr>
          <w:p w14:paraId="79E79709"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鸭肉</w:t>
            </w:r>
          </w:p>
        </w:tc>
        <w:tc>
          <w:tcPr>
            <w:tcW w:w="1134" w:type="dxa"/>
            <w:vAlign w:val="center"/>
          </w:tcPr>
          <w:p w14:paraId="74367A13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高</w:t>
            </w:r>
          </w:p>
        </w:tc>
        <w:tc>
          <w:tcPr>
            <w:tcW w:w="4820" w:type="dxa"/>
            <w:vAlign w:val="center"/>
          </w:tcPr>
          <w:p w14:paraId="5D2FD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both"/>
              <w:textAlignment w:val="auto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呋喃唑酮代谢物、呋喃妥因代谢物、氯霉素、氧氟沙星、恩诺沙星、磺</w:t>
            </w:r>
            <w:r>
              <w:rPr>
                <w:rFonts w:hint="eastAsia" w:ascii="CESI宋体-GB2312" w:hAnsi="CESI宋体-GB2312" w:eastAsia="CESI宋体-GB2312" w:cs="CESI宋体-GB2312"/>
                <w:spacing w:val="6"/>
                <w:sz w:val="21"/>
                <w:szCs w:val="21"/>
              </w:rPr>
              <w:t xml:space="preserve"> </w:t>
            </w:r>
            <w:r>
              <w:rPr>
                <w:rFonts w:hint="eastAsia" w:ascii="CESI宋体-GB2312" w:hAnsi="CESI宋体-GB2312" w:eastAsia="CESI宋体-GB2312" w:cs="CESI宋体-GB2312"/>
                <w:spacing w:val="-1"/>
                <w:sz w:val="21"/>
                <w:szCs w:val="21"/>
              </w:rPr>
              <w:t>胺类(总量)、氟苯尼考、多西环素、甲硝唑、环丙氨嗪</w:t>
            </w:r>
          </w:p>
        </w:tc>
        <w:tc>
          <w:tcPr>
            <w:tcW w:w="1134" w:type="dxa"/>
            <w:vMerge w:val="continue"/>
            <w:vAlign w:val="center"/>
          </w:tcPr>
          <w:p w14:paraId="76BF7886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41" w:type="dxa"/>
            <w:vMerge w:val="continue"/>
            <w:vAlign w:val="center"/>
          </w:tcPr>
          <w:p w14:paraId="12B41641">
            <w:pPr>
              <w:widowControl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</w:tr>
      <w:tr w14:paraId="1D03B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366" w:type="dxa"/>
            <w:vMerge w:val="continue"/>
            <w:vAlign w:val="center"/>
          </w:tcPr>
          <w:p w14:paraId="1CAFA26B">
            <w:pPr>
              <w:widowControl/>
              <w:spacing w:line="280" w:lineRule="exac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52" w:type="dxa"/>
            <w:vMerge w:val="continue"/>
            <w:vAlign w:val="center"/>
          </w:tcPr>
          <w:p w14:paraId="06AEF67F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67C0547E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019EC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1"/>
                <w:szCs w:val="21"/>
                <w:lang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  <w:lang w:eastAsia="zh-CN"/>
              </w:rPr>
              <w:t>鸡肉</w:t>
            </w:r>
          </w:p>
        </w:tc>
        <w:tc>
          <w:tcPr>
            <w:tcW w:w="1134" w:type="dxa"/>
            <w:vAlign w:val="center"/>
          </w:tcPr>
          <w:p w14:paraId="3464A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1"/>
                <w:szCs w:val="21"/>
                <w:lang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  <w:lang w:eastAsia="zh-CN"/>
              </w:rPr>
              <w:t>高</w:t>
            </w:r>
          </w:p>
        </w:tc>
        <w:tc>
          <w:tcPr>
            <w:tcW w:w="4820" w:type="dxa"/>
            <w:vAlign w:val="center"/>
          </w:tcPr>
          <w:p w14:paraId="74500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both"/>
              <w:textAlignment w:val="auto"/>
              <w:rPr>
                <w:rFonts w:hint="eastAsia" w:ascii="CESI宋体-GB2312" w:hAnsi="CESI宋体-GB2312" w:eastAsia="CESI宋体-GB2312" w:cs="CESI宋体-GB2312"/>
                <w:sz w:val="21"/>
                <w:szCs w:val="21"/>
                <w:lang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尼卡巴嗪、多西环素</w:t>
            </w: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挥发性盐基氮、呋喃唑酮代谢物、呋喃西林代谢物、呋喃它酮代谢物、氯霉素、氧氟沙星、培氟沙星、诺氟沙星、恩诺沙星、沙拉沙星、替米考星、磺胺类(总量)、甲氧苄啶、氟苯尼考、甲硝唑、环丙氨嗪、土霉素/金霉素/四环素(组合含量)</w:t>
            </w:r>
          </w:p>
        </w:tc>
        <w:tc>
          <w:tcPr>
            <w:tcW w:w="1134" w:type="dxa"/>
            <w:vMerge w:val="continue"/>
            <w:vAlign w:val="center"/>
          </w:tcPr>
          <w:p w14:paraId="04AAF4DA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41" w:type="dxa"/>
            <w:vMerge w:val="continue"/>
            <w:vAlign w:val="center"/>
          </w:tcPr>
          <w:p w14:paraId="1DA80FF4">
            <w:pPr>
              <w:widowControl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</w:tr>
      <w:tr w14:paraId="6E98D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366" w:type="dxa"/>
            <w:vMerge w:val="continue"/>
            <w:vAlign w:val="center"/>
          </w:tcPr>
          <w:p w14:paraId="16E4002D">
            <w:pPr>
              <w:widowControl/>
              <w:spacing w:line="280" w:lineRule="exac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52" w:type="dxa"/>
            <w:vMerge w:val="continue"/>
            <w:vAlign w:val="center"/>
          </w:tcPr>
          <w:p w14:paraId="5CEBAD1A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18" w:type="dxa"/>
            <w:vMerge w:val="continue"/>
            <w:tcBorders/>
            <w:vAlign w:val="center"/>
          </w:tcPr>
          <w:p w14:paraId="596BAB60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325E3E57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其他禽肉</w:t>
            </w:r>
          </w:p>
        </w:tc>
        <w:tc>
          <w:tcPr>
            <w:tcW w:w="1134" w:type="dxa"/>
            <w:vAlign w:val="center"/>
          </w:tcPr>
          <w:p w14:paraId="36E66729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高</w:t>
            </w:r>
          </w:p>
        </w:tc>
        <w:tc>
          <w:tcPr>
            <w:tcW w:w="4820" w:type="dxa"/>
            <w:vAlign w:val="center"/>
          </w:tcPr>
          <w:p w14:paraId="340EF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both"/>
              <w:textAlignment w:val="auto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呋喃唑酮代谢物、氯霉素、氧氟沙星、恩诺沙星、磺胺类(总量)、多西环素、甲硝唑、环丙氨嗪</w:t>
            </w:r>
          </w:p>
        </w:tc>
        <w:tc>
          <w:tcPr>
            <w:tcW w:w="1134" w:type="dxa"/>
            <w:vMerge w:val="continue"/>
            <w:vAlign w:val="center"/>
          </w:tcPr>
          <w:p w14:paraId="4C4E17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41" w:type="dxa"/>
            <w:vMerge w:val="continue"/>
            <w:vAlign w:val="center"/>
          </w:tcPr>
          <w:p w14:paraId="5E8574AE">
            <w:pPr>
              <w:widowControl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</w:tr>
      <w:tr w14:paraId="03ADF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366" w:type="dxa"/>
            <w:vMerge w:val="continue"/>
            <w:vAlign w:val="center"/>
          </w:tcPr>
          <w:p w14:paraId="70B59A9C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52" w:type="dxa"/>
            <w:vMerge w:val="continue"/>
            <w:vAlign w:val="center"/>
          </w:tcPr>
          <w:p w14:paraId="218E1473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0FA5629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畜副产品</w:t>
            </w:r>
          </w:p>
          <w:p w14:paraId="598F5106">
            <w:pPr>
              <w:pStyle w:val="6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  <w:p w14:paraId="48A92638">
            <w:pPr>
              <w:pStyle w:val="6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  <w:p w14:paraId="24BD54E9">
            <w:pPr>
              <w:pStyle w:val="6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  <w:p w14:paraId="16359C18">
            <w:pPr>
              <w:pStyle w:val="6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  <w:p w14:paraId="56A69DB3">
            <w:pPr>
              <w:pStyle w:val="6"/>
              <w:jc w:val="center"/>
              <w:rPr>
                <w:rFonts w:hint="eastAsia" w:ascii="CESI宋体-GB2312" w:hAnsi="CESI宋体-GB2312" w:eastAsia="CESI宋体-GB2312" w:cs="CESI宋体-GB2312"/>
                <w:sz w:val="21"/>
                <w:szCs w:val="21"/>
                <w:highlight w:val="none"/>
              </w:rPr>
            </w:pPr>
          </w:p>
          <w:p w14:paraId="5BA95EF8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77435F02">
            <w:pPr>
              <w:pStyle w:val="30"/>
              <w:spacing w:before="65" w:line="220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-2"/>
                <w:sz w:val="21"/>
                <w:szCs w:val="21"/>
              </w:rPr>
              <w:t>猪肝</w:t>
            </w:r>
          </w:p>
        </w:tc>
        <w:tc>
          <w:tcPr>
            <w:tcW w:w="1134" w:type="dxa"/>
            <w:vAlign w:val="center"/>
          </w:tcPr>
          <w:p w14:paraId="3B8B235D">
            <w:pPr>
              <w:pStyle w:val="30"/>
              <w:spacing w:before="65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高</w:t>
            </w:r>
          </w:p>
        </w:tc>
        <w:tc>
          <w:tcPr>
            <w:tcW w:w="4820" w:type="dxa"/>
            <w:vAlign w:val="center"/>
          </w:tcPr>
          <w:p w14:paraId="10AB78C4">
            <w:pPr>
              <w:pStyle w:val="3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3"/>
                <w:sz w:val="21"/>
                <w:szCs w:val="21"/>
              </w:rPr>
              <w:t>镉(以</w:t>
            </w: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Cd</w:t>
            </w:r>
            <w:r>
              <w:rPr>
                <w:rFonts w:hint="eastAsia" w:ascii="CESI宋体-GB2312" w:hAnsi="CESI宋体-GB2312" w:eastAsia="CESI宋体-GB2312" w:cs="CESI宋体-GB2312"/>
                <w:spacing w:val="3"/>
                <w:sz w:val="21"/>
                <w:szCs w:val="21"/>
              </w:rPr>
              <w:t>计)、呋喃唑酮代谢物、呋喃西林代谢物、氯霉素、克伦特罗、</w:t>
            </w: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莱克多巴胺、沙丁胺醇、恩诺沙星、磺胺类(总量)、甲氧苄啶、氯丙嗪</w:t>
            </w:r>
          </w:p>
        </w:tc>
        <w:tc>
          <w:tcPr>
            <w:tcW w:w="1134" w:type="dxa"/>
            <w:vMerge w:val="restart"/>
            <w:vAlign w:val="center"/>
          </w:tcPr>
          <w:p w14:paraId="4BBD4314">
            <w:pPr>
              <w:jc w:val="center"/>
              <w:rPr>
                <w:rFonts w:hint="default" w:ascii="Times New Roman" w:hAnsi="Times New Roman" w:eastAsia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941" w:type="dxa"/>
            <w:vMerge w:val="restart"/>
            <w:vAlign w:val="center"/>
          </w:tcPr>
          <w:p w14:paraId="63F2647A">
            <w:pPr>
              <w:widowControl/>
              <w:jc w:val="center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</w:tr>
      <w:tr w14:paraId="32185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366" w:type="dxa"/>
            <w:vMerge w:val="continue"/>
            <w:vAlign w:val="center"/>
          </w:tcPr>
          <w:p w14:paraId="3753943B">
            <w:pPr>
              <w:widowControl/>
              <w:spacing w:line="280" w:lineRule="exac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52" w:type="dxa"/>
            <w:vMerge w:val="continue"/>
            <w:vAlign w:val="center"/>
          </w:tcPr>
          <w:p w14:paraId="6ACD1228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4409F838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62C4B1DF">
            <w:pPr>
              <w:pStyle w:val="30"/>
              <w:spacing w:before="112" w:line="221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4"/>
                <w:sz w:val="21"/>
                <w:szCs w:val="21"/>
              </w:rPr>
              <w:t>牛肝</w:t>
            </w:r>
          </w:p>
        </w:tc>
        <w:tc>
          <w:tcPr>
            <w:tcW w:w="1134" w:type="dxa"/>
            <w:vAlign w:val="center"/>
          </w:tcPr>
          <w:p w14:paraId="0BE873A3">
            <w:pPr>
              <w:pStyle w:val="30"/>
              <w:spacing w:before="111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高</w:t>
            </w:r>
          </w:p>
        </w:tc>
        <w:tc>
          <w:tcPr>
            <w:tcW w:w="4820" w:type="dxa"/>
            <w:vAlign w:val="center"/>
          </w:tcPr>
          <w:p w14:paraId="14776284">
            <w:pPr>
              <w:pStyle w:val="3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both"/>
              <w:textAlignment w:val="auto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克伦特罗、莱克多巴胺、沙丁胺醇</w:t>
            </w:r>
          </w:p>
        </w:tc>
        <w:tc>
          <w:tcPr>
            <w:tcW w:w="1134" w:type="dxa"/>
            <w:vMerge w:val="continue"/>
            <w:vAlign w:val="center"/>
          </w:tcPr>
          <w:p w14:paraId="10A18184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41" w:type="dxa"/>
            <w:vMerge w:val="continue"/>
            <w:vAlign w:val="center"/>
          </w:tcPr>
          <w:p w14:paraId="7A5EA916">
            <w:pPr>
              <w:widowControl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</w:tr>
      <w:tr w14:paraId="157BE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366" w:type="dxa"/>
            <w:vMerge w:val="continue"/>
            <w:vAlign w:val="center"/>
          </w:tcPr>
          <w:p w14:paraId="35082EAD">
            <w:pPr>
              <w:widowControl/>
              <w:spacing w:line="280" w:lineRule="exac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52" w:type="dxa"/>
            <w:vMerge w:val="continue"/>
            <w:vAlign w:val="center"/>
          </w:tcPr>
          <w:p w14:paraId="588BE35C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04B46ED8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311D76DE">
            <w:pPr>
              <w:pStyle w:val="30"/>
              <w:spacing w:before="102" w:line="220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4"/>
                <w:sz w:val="21"/>
                <w:szCs w:val="21"/>
              </w:rPr>
              <w:t>羊肝</w:t>
            </w:r>
          </w:p>
        </w:tc>
        <w:tc>
          <w:tcPr>
            <w:tcW w:w="1134" w:type="dxa"/>
            <w:vAlign w:val="center"/>
          </w:tcPr>
          <w:p w14:paraId="7E87AD17">
            <w:pPr>
              <w:pStyle w:val="30"/>
              <w:spacing w:before="102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高</w:t>
            </w:r>
          </w:p>
        </w:tc>
        <w:tc>
          <w:tcPr>
            <w:tcW w:w="4820" w:type="dxa"/>
            <w:vAlign w:val="center"/>
          </w:tcPr>
          <w:p w14:paraId="4B487F35">
            <w:pPr>
              <w:pStyle w:val="3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both"/>
              <w:textAlignment w:val="auto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克伦特罗、莱克多巴胺、沙丁胺醇、环丙氨嗪</w:t>
            </w:r>
          </w:p>
        </w:tc>
        <w:tc>
          <w:tcPr>
            <w:tcW w:w="1134" w:type="dxa"/>
            <w:vMerge w:val="continue"/>
            <w:vAlign w:val="center"/>
          </w:tcPr>
          <w:p w14:paraId="1FD654B4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41" w:type="dxa"/>
            <w:vMerge w:val="continue"/>
            <w:vAlign w:val="center"/>
          </w:tcPr>
          <w:p w14:paraId="661C6ACD">
            <w:pPr>
              <w:widowControl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</w:tr>
      <w:tr w14:paraId="63F67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366" w:type="dxa"/>
            <w:vMerge w:val="continue"/>
            <w:vAlign w:val="center"/>
          </w:tcPr>
          <w:p w14:paraId="73A41794">
            <w:pPr>
              <w:widowControl/>
              <w:spacing w:line="280" w:lineRule="exac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52" w:type="dxa"/>
            <w:vMerge w:val="continue"/>
            <w:vAlign w:val="center"/>
          </w:tcPr>
          <w:p w14:paraId="0A024AA2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4B41A295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36E2AC15">
            <w:pPr>
              <w:pStyle w:val="30"/>
              <w:spacing w:before="232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6"/>
                <w:sz w:val="21"/>
                <w:szCs w:val="21"/>
              </w:rPr>
              <w:t>猪肾</w:t>
            </w:r>
          </w:p>
        </w:tc>
        <w:tc>
          <w:tcPr>
            <w:tcW w:w="1134" w:type="dxa"/>
            <w:vAlign w:val="center"/>
          </w:tcPr>
          <w:p w14:paraId="411BCC76">
            <w:pPr>
              <w:pStyle w:val="30"/>
              <w:spacing w:before="232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高</w:t>
            </w:r>
          </w:p>
        </w:tc>
        <w:tc>
          <w:tcPr>
            <w:tcW w:w="4820" w:type="dxa"/>
            <w:vAlign w:val="center"/>
          </w:tcPr>
          <w:p w14:paraId="11DE7F74">
            <w:pPr>
              <w:pStyle w:val="3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呋喃西林代谢物、氯霉素、克伦特罗、莱克多巴胺、沙丁胺醇、恩诺沙星、磺胺类(总量)、甲氧苄啶</w:t>
            </w:r>
          </w:p>
        </w:tc>
        <w:tc>
          <w:tcPr>
            <w:tcW w:w="1134" w:type="dxa"/>
            <w:vMerge w:val="continue"/>
            <w:vAlign w:val="center"/>
          </w:tcPr>
          <w:p w14:paraId="60C10A42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41" w:type="dxa"/>
            <w:vMerge w:val="continue"/>
            <w:vAlign w:val="center"/>
          </w:tcPr>
          <w:p w14:paraId="0FCF905B">
            <w:pPr>
              <w:widowControl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</w:tr>
      <w:tr w14:paraId="69492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366" w:type="dxa"/>
            <w:vMerge w:val="continue"/>
            <w:vAlign w:val="center"/>
          </w:tcPr>
          <w:p w14:paraId="7D296BAA">
            <w:pPr>
              <w:widowControl/>
              <w:spacing w:line="280" w:lineRule="exac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52" w:type="dxa"/>
            <w:vMerge w:val="continue"/>
            <w:vAlign w:val="center"/>
          </w:tcPr>
          <w:p w14:paraId="7A6BA367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0F462B71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449FFFA4">
            <w:pPr>
              <w:pStyle w:val="30"/>
              <w:spacing w:before="103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6"/>
                <w:sz w:val="21"/>
                <w:szCs w:val="21"/>
              </w:rPr>
              <w:t>牛肾</w:t>
            </w:r>
          </w:p>
        </w:tc>
        <w:tc>
          <w:tcPr>
            <w:tcW w:w="1134" w:type="dxa"/>
            <w:vAlign w:val="center"/>
          </w:tcPr>
          <w:p w14:paraId="08A6C5F0">
            <w:pPr>
              <w:pStyle w:val="30"/>
              <w:spacing w:before="103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高</w:t>
            </w:r>
          </w:p>
        </w:tc>
        <w:tc>
          <w:tcPr>
            <w:tcW w:w="4820" w:type="dxa"/>
            <w:vAlign w:val="center"/>
          </w:tcPr>
          <w:p w14:paraId="06508CDC">
            <w:pPr>
              <w:pStyle w:val="3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both"/>
              <w:textAlignment w:val="auto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克伦特罗、莱克多巴胺、沙丁胺醇、恩诺沙星</w:t>
            </w:r>
          </w:p>
        </w:tc>
        <w:tc>
          <w:tcPr>
            <w:tcW w:w="1134" w:type="dxa"/>
            <w:vMerge w:val="continue"/>
            <w:vAlign w:val="center"/>
          </w:tcPr>
          <w:p w14:paraId="262CE59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41" w:type="dxa"/>
            <w:vMerge w:val="continue"/>
            <w:vAlign w:val="center"/>
          </w:tcPr>
          <w:p w14:paraId="03902C18">
            <w:pPr>
              <w:widowControl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</w:tr>
      <w:tr w14:paraId="385DA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366" w:type="dxa"/>
            <w:vMerge w:val="continue"/>
            <w:vAlign w:val="center"/>
          </w:tcPr>
          <w:p w14:paraId="54AAD27A">
            <w:pPr>
              <w:widowControl/>
              <w:spacing w:line="280" w:lineRule="exac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52" w:type="dxa"/>
            <w:vMerge w:val="continue"/>
            <w:vAlign w:val="center"/>
          </w:tcPr>
          <w:p w14:paraId="5E9DB1DF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6720F077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3062A32F">
            <w:pPr>
              <w:pStyle w:val="30"/>
              <w:spacing w:before="213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6"/>
                <w:sz w:val="21"/>
                <w:szCs w:val="21"/>
              </w:rPr>
              <w:t>羊肾</w:t>
            </w:r>
          </w:p>
        </w:tc>
        <w:tc>
          <w:tcPr>
            <w:tcW w:w="1134" w:type="dxa"/>
            <w:vAlign w:val="center"/>
          </w:tcPr>
          <w:p w14:paraId="2BC7C7A7">
            <w:pPr>
              <w:pStyle w:val="30"/>
              <w:spacing w:before="213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高</w:t>
            </w:r>
          </w:p>
        </w:tc>
        <w:tc>
          <w:tcPr>
            <w:tcW w:w="4820" w:type="dxa"/>
            <w:vAlign w:val="center"/>
          </w:tcPr>
          <w:p w14:paraId="29743324">
            <w:pPr>
              <w:pStyle w:val="3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镉(以Cd计)、克伦特罗、莱克多巴胺、沙丁胺醇、</w:t>
            </w:r>
            <w:r>
              <w:rPr>
                <w:rFonts w:hint="eastAsia" w:ascii="CESI宋体-GB2312" w:hAnsi="CESI宋体-GB2312" w:eastAsia="CESI宋体-GB2312" w:cs="CESI宋体-GB2312"/>
                <w:spacing w:val="-1"/>
                <w:sz w:val="21"/>
                <w:szCs w:val="21"/>
              </w:rPr>
              <w:t>恩诺沙星、环丙氨</w:t>
            </w: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嗪</w:t>
            </w:r>
          </w:p>
        </w:tc>
        <w:tc>
          <w:tcPr>
            <w:tcW w:w="1134" w:type="dxa"/>
            <w:vMerge w:val="continue"/>
            <w:vAlign w:val="center"/>
          </w:tcPr>
          <w:p w14:paraId="16BB461D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41" w:type="dxa"/>
            <w:vMerge w:val="continue"/>
            <w:vAlign w:val="center"/>
          </w:tcPr>
          <w:p w14:paraId="0F2AE5EE">
            <w:pPr>
              <w:widowControl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</w:tr>
      <w:tr w14:paraId="6C769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366" w:type="dxa"/>
            <w:vMerge w:val="continue"/>
            <w:vAlign w:val="center"/>
          </w:tcPr>
          <w:p w14:paraId="51E1B318">
            <w:pPr>
              <w:widowControl/>
              <w:spacing w:line="280" w:lineRule="exac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52" w:type="dxa"/>
            <w:vMerge w:val="continue"/>
            <w:vAlign w:val="center"/>
          </w:tcPr>
          <w:p w14:paraId="3B200C25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165D53E3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2BEEC4D4">
            <w:pPr>
              <w:pStyle w:val="30"/>
              <w:spacing w:before="234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3"/>
                <w:sz w:val="21"/>
                <w:szCs w:val="21"/>
              </w:rPr>
              <w:t>其他畜副产品</w:t>
            </w:r>
          </w:p>
        </w:tc>
        <w:tc>
          <w:tcPr>
            <w:tcW w:w="1134" w:type="dxa"/>
            <w:vAlign w:val="center"/>
          </w:tcPr>
          <w:p w14:paraId="45398A05">
            <w:pPr>
              <w:pStyle w:val="30"/>
              <w:spacing w:before="234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高</w:t>
            </w:r>
          </w:p>
        </w:tc>
        <w:tc>
          <w:tcPr>
            <w:tcW w:w="4820" w:type="dxa"/>
            <w:vAlign w:val="center"/>
          </w:tcPr>
          <w:p w14:paraId="4B677470">
            <w:pPr>
              <w:pStyle w:val="3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both"/>
              <w:textAlignment w:val="auto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3"/>
                <w:sz w:val="21"/>
                <w:szCs w:val="21"/>
              </w:rPr>
              <w:t>呋喃唑酮代谢物、呋喃西林代谢物、氯霉素、克伦特罗、莱</w:t>
            </w:r>
            <w:r>
              <w:rPr>
                <w:rFonts w:hint="eastAsia" w:ascii="CESI宋体-GB2312" w:hAnsi="CESI宋体-GB2312" w:eastAsia="CESI宋体-GB2312" w:cs="CESI宋体-GB2312"/>
                <w:spacing w:val="2"/>
                <w:sz w:val="21"/>
                <w:szCs w:val="21"/>
              </w:rPr>
              <w:t>克多巴胺、</w:t>
            </w:r>
            <w:r>
              <w:rPr>
                <w:rFonts w:hint="eastAsia" w:ascii="CESI宋体-GB2312" w:hAnsi="CESI宋体-GB2312" w:eastAsia="CESI宋体-GB2312" w:cs="CESI宋体-GB2312"/>
                <w:spacing w:val="-2"/>
                <w:sz w:val="21"/>
                <w:szCs w:val="21"/>
              </w:rPr>
              <w:t>沙丁胺醇</w:t>
            </w:r>
          </w:p>
        </w:tc>
        <w:tc>
          <w:tcPr>
            <w:tcW w:w="1134" w:type="dxa"/>
            <w:vMerge w:val="continue"/>
            <w:vAlign w:val="center"/>
          </w:tcPr>
          <w:p w14:paraId="29D0099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41" w:type="dxa"/>
            <w:vMerge w:val="continue"/>
            <w:vAlign w:val="center"/>
          </w:tcPr>
          <w:p w14:paraId="3D8550F7">
            <w:pPr>
              <w:widowControl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</w:tr>
      <w:tr w14:paraId="36696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366" w:type="dxa"/>
            <w:vMerge w:val="continue"/>
            <w:vAlign w:val="center"/>
          </w:tcPr>
          <w:p w14:paraId="2BA44D35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52" w:type="dxa"/>
            <w:vMerge w:val="continue"/>
            <w:vAlign w:val="center"/>
          </w:tcPr>
          <w:p w14:paraId="4B15AC8C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685CDF0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禽副产品</w:t>
            </w:r>
          </w:p>
        </w:tc>
        <w:tc>
          <w:tcPr>
            <w:tcW w:w="1559" w:type="dxa"/>
            <w:vAlign w:val="center"/>
          </w:tcPr>
          <w:p w14:paraId="10EFC8E9">
            <w:pPr>
              <w:pStyle w:val="30"/>
              <w:spacing w:before="236" w:line="221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-2"/>
                <w:sz w:val="21"/>
                <w:szCs w:val="21"/>
              </w:rPr>
              <w:t>鸡肝</w:t>
            </w:r>
          </w:p>
        </w:tc>
        <w:tc>
          <w:tcPr>
            <w:tcW w:w="1134" w:type="dxa"/>
            <w:vAlign w:val="center"/>
          </w:tcPr>
          <w:p w14:paraId="4943190C">
            <w:pPr>
              <w:pStyle w:val="30"/>
              <w:spacing w:before="235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高</w:t>
            </w:r>
          </w:p>
        </w:tc>
        <w:tc>
          <w:tcPr>
            <w:tcW w:w="4820" w:type="dxa"/>
            <w:vAlign w:val="center"/>
          </w:tcPr>
          <w:p w14:paraId="0FCAACAE">
            <w:pPr>
              <w:pStyle w:val="3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呋喃唑酮代谢物、呋喃西林代谢物、氯霉素、氧氟沙星、恩诺沙星、环</w:t>
            </w:r>
            <w:r>
              <w:rPr>
                <w:rFonts w:hint="eastAsia" w:ascii="CESI宋体-GB2312" w:hAnsi="CESI宋体-GB2312" w:eastAsia="CESI宋体-GB2312" w:cs="CESI宋体-GB2312"/>
                <w:spacing w:val="-3"/>
                <w:sz w:val="21"/>
                <w:szCs w:val="21"/>
              </w:rPr>
              <w:t>丙氨嗪</w:t>
            </w:r>
          </w:p>
        </w:tc>
        <w:tc>
          <w:tcPr>
            <w:tcW w:w="1134" w:type="dxa"/>
            <w:vMerge w:val="restart"/>
            <w:vAlign w:val="center"/>
          </w:tcPr>
          <w:p w14:paraId="2C25A46B">
            <w:pPr>
              <w:jc w:val="center"/>
              <w:rPr>
                <w:rFonts w:hint="default" w:ascii="Times New Roman" w:hAnsi="Times New Roman" w:eastAsia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941" w:type="dxa"/>
            <w:vMerge w:val="restart"/>
            <w:vAlign w:val="center"/>
          </w:tcPr>
          <w:p w14:paraId="5AFE1C1C">
            <w:pPr>
              <w:widowControl/>
              <w:jc w:val="center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</w:tr>
      <w:tr w14:paraId="00635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66" w:type="dxa"/>
            <w:vMerge w:val="continue"/>
            <w:vAlign w:val="center"/>
          </w:tcPr>
          <w:p w14:paraId="0DF7A3D3">
            <w:pPr>
              <w:widowControl/>
              <w:spacing w:line="280" w:lineRule="exac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52" w:type="dxa"/>
            <w:vMerge w:val="continue"/>
            <w:vAlign w:val="center"/>
          </w:tcPr>
          <w:p w14:paraId="31718200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41E681C1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3099D21E">
            <w:pPr>
              <w:pStyle w:val="30"/>
              <w:spacing w:before="126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3"/>
                <w:sz w:val="21"/>
                <w:szCs w:val="21"/>
              </w:rPr>
              <w:t>其他禽副产品</w:t>
            </w:r>
          </w:p>
        </w:tc>
        <w:tc>
          <w:tcPr>
            <w:tcW w:w="1134" w:type="dxa"/>
            <w:vAlign w:val="center"/>
          </w:tcPr>
          <w:p w14:paraId="15D144E4">
            <w:pPr>
              <w:pStyle w:val="30"/>
              <w:spacing w:before="126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高</w:t>
            </w:r>
          </w:p>
        </w:tc>
        <w:tc>
          <w:tcPr>
            <w:tcW w:w="4820" w:type="dxa"/>
            <w:vAlign w:val="center"/>
          </w:tcPr>
          <w:p w14:paraId="27A405F3">
            <w:pPr>
              <w:pStyle w:val="3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both"/>
              <w:textAlignment w:val="auto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呋喃唑酮代谢物、呋喃西林代谢物、氯霉素、诺氟沙星、环丙氨嗪</w:t>
            </w:r>
          </w:p>
        </w:tc>
        <w:tc>
          <w:tcPr>
            <w:tcW w:w="1134" w:type="dxa"/>
            <w:vMerge w:val="continue"/>
            <w:vAlign w:val="center"/>
          </w:tcPr>
          <w:p w14:paraId="6D23E11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41" w:type="dxa"/>
            <w:vMerge w:val="continue"/>
            <w:vAlign w:val="center"/>
          </w:tcPr>
          <w:p w14:paraId="5F3D3796">
            <w:pPr>
              <w:widowControl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</w:tr>
      <w:tr w14:paraId="21EE2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366" w:type="dxa"/>
            <w:vMerge w:val="continue"/>
            <w:vAlign w:val="center"/>
          </w:tcPr>
          <w:p w14:paraId="6D9FE1CC">
            <w:pPr>
              <w:widowControl/>
              <w:spacing w:line="280" w:lineRule="exac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52" w:type="dxa"/>
            <w:vMerge w:val="restart"/>
            <w:vAlign w:val="center"/>
          </w:tcPr>
          <w:p w14:paraId="5CC03DC5">
            <w:pPr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  <w:highlight w:val="none"/>
              </w:rPr>
              <w:t>蔬菜</w:t>
            </w:r>
          </w:p>
          <w:p w14:paraId="4070EA52">
            <w:pPr>
              <w:pStyle w:val="6"/>
              <w:jc w:val="center"/>
              <w:rPr>
                <w:rFonts w:hint="eastAsia" w:ascii="CESI宋体-GB2312" w:hAnsi="CESI宋体-GB2312" w:eastAsia="CESI宋体-GB2312" w:cs="CESI宋体-GB2312"/>
                <w:sz w:val="21"/>
                <w:szCs w:val="21"/>
                <w:highlight w:val="none"/>
              </w:rPr>
            </w:pPr>
          </w:p>
          <w:p w14:paraId="2F27DE00">
            <w:pPr>
              <w:pStyle w:val="6"/>
              <w:jc w:val="center"/>
              <w:rPr>
                <w:rFonts w:hint="eastAsia" w:ascii="CESI宋体-GB2312" w:hAnsi="CESI宋体-GB2312" w:eastAsia="CESI宋体-GB2312" w:cs="CESI宋体-GB2312"/>
                <w:sz w:val="21"/>
                <w:szCs w:val="21"/>
                <w:highlight w:val="none"/>
              </w:rPr>
            </w:pPr>
          </w:p>
          <w:p w14:paraId="1BC342E4">
            <w:pPr>
              <w:pStyle w:val="6"/>
              <w:jc w:val="center"/>
              <w:rPr>
                <w:rFonts w:hint="eastAsia" w:ascii="CESI宋体-GB2312" w:hAnsi="CESI宋体-GB2312" w:eastAsia="CESI宋体-GB2312" w:cs="CESI宋体-GB2312"/>
                <w:sz w:val="21"/>
                <w:szCs w:val="21"/>
                <w:highlight w:val="none"/>
              </w:rPr>
            </w:pPr>
          </w:p>
          <w:p w14:paraId="2A6529A9">
            <w:pPr>
              <w:pStyle w:val="6"/>
              <w:jc w:val="center"/>
              <w:rPr>
                <w:rFonts w:hint="eastAsia" w:ascii="CESI宋体-GB2312" w:hAnsi="CESI宋体-GB2312" w:eastAsia="CESI宋体-GB2312" w:cs="CESI宋体-GB2312"/>
                <w:sz w:val="21"/>
                <w:szCs w:val="21"/>
                <w:highlight w:val="none"/>
              </w:rPr>
            </w:pPr>
          </w:p>
          <w:p w14:paraId="2C40A1C1">
            <w:pPr>
              <w:pStyle w:val="6"/>
              <w:jc w:val="center"/>
              <w:rPr>
                <w:rFonts w:hint="eastAsia" w:ascii="CESI宋体-GB2312" w:hAnsi="CESI宋体-GB2312" w:eastAsia="CESI宋体-GB2312" w:cs="CESI宋体-GB2312"/>
                <w:sz w:val="21"/>
                <w:szCs w:val="21"/>
                <w:highlight w:val="none"/>
              </w:rPr>
            </w:pPr>
          </w:p>
          <w:p w14:paraId="179A7C01">
            <w:pPr>
              <w:pStyle w:val="6"/>
              <w:jc w:val="center"/>
              <w:rPr>
                <w:rFonts w:hint="eastAsia" w:ascii="CESI宋体-GB2312" w:hAnsi="CESI宋体-GB2312" w:eastAsia="CESI宋体-GB2312" w:cs="CESI宋体-GB2312"/>
                <w:sz w:val="21"/>
                <w:szCs w:val="21"/>
                <w:highlight w:val="none"/>
              </w:rPr>
            </w:pPr>
          </w:p>
          <w:p w14:paraId="014C01F9">
            <w:pPr>
              <w:pStyle w:val="6"/>
              <w:jc w:val="center"/>
              <w:rPr>
                <w:rFonts w:hint="eastAsia" w:ascii="CESI宋体-GB2312" w:hAnsi="CESI宋体-GB2312" w:eastAsia="CESI宋体-GB2312" w:cs="CESI宋体-GB2312"/>
                <w:sz w:val="21"/>
                <w:szCs w:val="21"/>
                <w:highlight w:val="none"/>
              </w:rPr>
            </w:pPr>
          </w:p>
          <w:p w14:paraId="3F7C721B">
            <w:pPr>
              <w:pStyle w:val="6"/>
              <w:jc w:val="center"/>
              <w:rPr>
                <w:rFonts w:hint="eastAsia" w:ascii="CESI宋体-GB2312" w:hAnsi="CESI宋体-GB2312" w:eastAsia="CESI宋体-GB2312" w:cs="CESI宋体-GB2312"/>
                <w:sz w:val="21"/>
                <w:szCs w:val="21"/>
                <w:highlight w:val="none"/>
              </w:rPr>
            </w:pPr>
          </w:p>
          <w:p w14:paraId="40446EED">
            <w:pPr>
              <w:pStyle w:val="6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  <w:p w14:paraId="447C116D">
            <w:pPr>
              <w:pStyle w:val="6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  <w:p w14:paraId="342E55C1">
            <w:pPr>
              <w:pStyle w:val="6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  <w:p w14:paraId="25D8F97B">
            <w:pPr>
              <w:pStyle w:val="6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  <w:p w14:paraId="35EB2A0A">
            <w:pPr>
              <w:pStyle w:val="6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  <w:p w14:paraId="3CF12296">
            <w:pPr>
              <w:pStyle w:val="6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  <w:p w14:paraId="75AE1460">
            <w:pPr>
              <w:pStyle w:val="6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  <w:p w14:paraId="3BFC3BB4">
            <w:pPr>
              <w:pStyle w:val="6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  <w:p w14:paraId="32AFB341">
            <w:pPr>
              <w:pStyle w:val="6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  <w:p w14:paraId="64861D4C">
            <w:pPr>
              <w:pStyle w:val="6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  <w:p w14:paraId="719764CB">
            <w:pPr>
              <w:pStyle w:val="6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  <w:p w14:paraId="344F7A0C">
            <w:pPr>
              <w:pStyle w:val="6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  <w:p w14:paraId="442A99B6">
            <w:pPr>
              <w:pStyle w:val="6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  <w:p w14:paraId="1372A526">
            <w:pPr>
              <w:pStyle w:val="6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  <w:p w14:paraId="6A329519">
            <w:pPr>
              <w:pStyle w:val="6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  <w:p w14:paraId="0D772C9A">
            <w:pPr>
              <w:pStyle w:val="6"/>
              <w:ind w:left="0" w:leftChars="0" w:firstLine="0" w:firstLineChars="0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154AEA4B">
            <w:pPr>
              <w:pStyle w:val="6"/>
              <w:ind w:left="0" w:leftChars="0" w:firstLine="0" w:firstLineChars="0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1FBA6825">
            <w:pPr>
              <w:pStyle w:val="6"/>
              <w:ind w:left="0" w:leftChars="0" w:firstLine="0" w:firstLineChars="0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022F041D">
            <w:pPr>
              <w:pStyle w:val="6"/>
              <w:ind w:left="0" w:leftChars="0" w:firstLine="0" w:firstLineChars="0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3D6718AC">
            <w:pPr>
              <w:pStyle w:val="6"/>
              <w:ind w:left="0" w:leftChars="0" w:firstLine="0" w:firstLineChars="0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4C447955">
            <w:pPr>
              <w:pStyle w:val="6"/>
              <w:ind w:left="0" w:leftChars="0" w:firstLine="0" w:firstLineChars="0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64D56A8B">
            <w:pPr>
              <w:pStyle w:val="6"/>
              <w:ind w:left="0" w:leftChars="0" w:firstLine="0" w:firstLineChars="0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41EF2D1B">
            <w:pPr>
              <w:pStyle w:val="6"/>
              <w:ind w:left="0" w:leftChars="0" w:firstLine="0" w:firstLineChars="0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38352A30">
            <w:pPr>
              <w:pStyle w:val="6"/>
              <w:ind w:left="0" w:leftChars="0" w:firstLine="0" w:firstLineChars="0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4F97ACCF">
            <w:pPr>
              <w:pStyle w:val="6"/>
              <w:ind w:left="0" w:leftChars="0" w:firstLine="0" w:firstLineChars="0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6EC9B13B">
            <w:pPr>
              <w:pStyle w:val="6"/>
              <w:ind w:left="0" w:leftChars="0" w:firstLine="0" w:firstLineChars="0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69B1702C">
            <w:pPr>
              <w:pStyle w:val="6"/>
              <w:ind w:left="0" w:leftChars="0" w:firstLine="0" w:firstLineChars="0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19DD5D7C">
            <w:pPr>
              <w:pStyle w:val="6"/>
              <w:ind w:left="0" w:leftChars="0" w:firstLine="0" w:firstLineChars="0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18EA51E8">
            <w:pPr>
              <w:pStyle w:val="6"/>
              <w:ind w:left="0" w:leftChars="0" w:firstLine="0" w:firstLineChars="0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2A31543C">
            <w:pPr>
              <w:pStyle w:val="6"/>
              <w:ind w:left="0" w:leftChars="0" w:firstLine="0" w:firstLineChars="0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2EB7A549">
            <w:pPr>
              <w:pStyle w:val="6"/>
              <w:ind w:left="0" w:leftChars="0" w:firstLine="0" w:firstLineChars="0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44A46993">
            <w:pPr>
              <w:pStyle w:val="6"/>
              <w:ind w:left="0" w:leftChars="0" w:firstLine="0" w:firstLineChars="0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6D6BD761">
            <w:pPr>
              <w:pStyle w:val="6"/>
              <w:ind w:left="0" w:leftChars="0" w:firstLine="0" w:firstLineChars="0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214D0D93">
            <w:pPr>
              <w:pStyle w:val="6"/>
              <w:ind w:left="0" w:leftChars="0" w:firstLine="0" w:firstLineChars="0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4FD7916C">
            <w:pPr>
              <w:pStyle w:val="6"/>
              <w:ind w:left="0" w:leftChars="0" w:firstLine="0" w:firstLineChars="0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5F40F4F9">
            <w:pPr>
              <w:pStyle w:val="6"/>
              <w:ind w:left="0" w:leftChars="0" w:firstLine="0" w:firstLineChars="0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3D7568CF">
            <w:pPr>
              <w:pStyle w:val="6"/>
              <w:ind w:left="0" w:leftChars="0" w:firstLine="0" w:firstLineChars="0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4AB8712B">
            <w:pPr>
              <w:pStyle w:val="6"/>
              <w:ind w:left="0" w:leftChars="0" w:firstLine="0" w:firstLineChars="0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57F6F78E">
            <w:pPr>
              <w:pStyle w:val="6"/>
              <w:ind w:left="0" w:leftChars="0" w:firstLine="0" w:firstLineChars="0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2F28F510">
            <w:pPr>
              <w:pStyle w:val="6"/>
              <w:ind w:left="0" w:leftChars="0" w:firstLine="0" w:firstLineChars="0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785F2D51">
            <w:pPr>
              <w:pStyle w:val="6"/>
              <w:ind w:left="0" w:leftChars="0" w:firstLine="0" w:firstLineChars="0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571BE5B2">
            <w:pPr>
              <w:pStyle w:val="6"/>
              <w:ind w:left="0" w:leftChars="0" w:firstLine="0" w:firstLineChars="0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4174079C">
            <w:pPr>
              <w:pStyle w:val="6"/>
              <w:ind w:left="0" w:leftChars="0" w:firstLine="0" w:firstLineChars="0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498E6595">
            <w:pPr>
              <w:pStyle w:val="6"/>
              <w:ind w:left="0" w:leftChars="0" w:firstLine="0" w:firstLineChars="0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 w14:paraId="3E44ABA1">
            <w:pPr>
              <w:pStyle w:val="30"/>
              <w:spacing w:before="65" w:line="220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6"/>
                <w:sz w:val="21"/>
                <w:szCs w:val="21"/>
              </w:rPr>
              <w:t>豆芽</w:t>
            </w:r>
          </w:p>
        </w:tc>
        <w:tc>
          <w:tcPr>
            <w:tcW w:w="1559" w:type="dxa"/>
            <w:vAlign w:val="center"/>
          </w:tcPr>
          <w:p w14:paraId="7F7AA047">
            <w:pPr>
              <w:pStyle w:val="30"/>
              <w:spacing w:before="65" w:line="220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6"/>
                <w:sz w:val="21"/>
                <w:szCs w:val="21"/>
              </w:rPr>
              <w:t>豆芽</w:t>
            </w:r>
          </w:p>
        </w:tc>
        <w:tc>
          <w:tcPr>
            <w:tcW w:w="1134" w:type="dxa"/>
            <w:vAlign w:val="center"/>
          </w:tcPr>
          <w:p w14:paraId="230D840A">
            <w:pPr>
              <w:pStyle w:val="30"/>
              <w:spacing w:before="65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-2"/>
                <w:sz w:val="21"/>
                <w:szCs w:val="21"/>
              </w:rPr>
              <w:t>较高</w:t>
            </w:r>
          </w:p>
        </w:tc>
        <w:tc>
          <w:tcPr>
            <w:tcW w:w="4820" w:type="dxa"/>
            <w:vAlign w:val="center"/>
          </w:tcPr>
          <w:p w14:paraId="1D56C6C0">
            <w:pPr>
              <w:pStyle w:val="3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铅(以Pb计)、总汞(以Hg计)、4-氯苯氧乙酸钠</w:t>
            </w:r>
            <w:r>
              <w:rPr>
                <w:rFonts w:hint="eastAsia" w:ascii="CESI宋体-GB2312" w:hAnsi="CESI宋体-GB2312" w:eastAsia="CESI宋体-GB2312" w:cs="CESI宋体-GB2312"/>
                <w:spacing w:val="-1"/>
                <w:sz w:val="21"/>
                <w:szCs w:val="21"/>
              </w:rPr>
              <w:t>(以4-氯苯氧乙酸</w:t>
            </w: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 xml:space="preserve"> </w:t>
            </w:r>
            <w:r>
              <w:rPr>
                <w:rFonts w:hint="eastAsia" w:ascii="CESI宋体-GB2312" w:hAnsi="CESI宋体-GB2312" w:eastAsia="CESI宋体-GB2312" w:cs="CESI宋体-GB2312"/>
                <w:spacing w:val="6"/>
                <w:sz w:val="21"/>
                <w:szCs w:val="21"/>
              </w:rPr>
              <w:t>计)、6-苄基腺嘌呤(6-</w:t>
            </w: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BA</w:t>
            </w:r>
            <w:r>
              <w:rPr>
                <w:rFonts w:hint="eastAsia" w:ascii="CESI宋体-GB2312" w:hAnsi="CESI宋体-GB2312" w:eastAsia="CESI宋体-GB2312" w:cs="CESI宋体-GB2312"/>
                <w:spacing w:val="6"/>
                <w:sz w:val="21"/>
                <w:szCs w:val="21"/>
              </w:rPr>
              <w:t>)、亚硫酸盐(以</w:t>
            </w: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SO</w:t>
            </w:r>
            <w:r>
              <w:rPr>
                <w:rFonts w:hint="eastAsia" w:ascii="CESI宋体-GB2312" w:hAnsi="CESI宋体-GB2312" w:eastAsia="CESI宋体-GB2312" w:cs="CESI宋体-GB2312"/>
                <w:spacing w:val="6"/>
                <w:sz w:val="21"/>
                <w:szCs w:val="21"/>
              </w:rPr>
              <w:t>₂计)</w:t>
            </w:r>
          </w:p>
        </w:tc>
        <w:tc>
          <w:tcPr>
            <w:tcW w:w="1134" w:type="dxa"/>
            <w:vAlign w:val="center"/>
          </w:tcPr>
          <w:p w14:paraId="33EC72DD">
            <w:pPr>
              <w:jc w:val="center"/>
              <w:rPr>
                <w:rFonts w:hint="default" w:ascii="Times New Roman" w:hAnsi="Times New Roman" w:eastAsia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941" w:type="dxa"/>
            <w:vAlign w:val="center"/>
          </w:tcPr>
          <w:p w14:paraId="15EBC17E">
            <w:pPr>
              <w:widowControl/>
              <w:jc w:val="center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</w:tr>
      <w:tr w14:paraId="300B7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0" w:hRule="atLeast"/>
          <w:jc w:val="center"/>
        </w:trPr>
        <w:tc>
          <w:tcPr>
            <w:tcW w:w="1366" w:type="dxa"/>
            <w:vMerge w:val="continue"/>
            <w:vAlign w:val="center"/>
          </w:tcPr>
          <w:p w14:paraId="28103606">
            <w:pPr>
              <w:widowControl/>
              <w:spacing w:line="280" w:lineRule="exac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52" w:type="dxa"/>
            <w:vMerge w:val="continue"/>
            <w:vAlign w:val="center"/>
          </w:tcPr>
          <w:p w14:paraId="46D19C8D">
            <w:pPr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73592114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鳞茎类蔬菜</w:t>
            </w:r>
          </w:p>
        </w:tc>
        <w:tc>
          <w:tcPr>
            <w:tcW w:w="1559" w:type="dxa"/>
            <w:vAlign w:val="center"/>
          </w:tcPr>
          <w:p w14:paraId="67C0DE1D">
            <w:pPr>
              <w:pStyle w:val="30"/>
              <w:spacing w:before="65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-3"/>
                <w:sz w:val="21"/>
                <w:szCs w:val="21"/>
              </w:rPr>
              <w:t>韭菜</w:t>
            </w:r>
          </w:p>
        </w:tc>
        <w:tc>
          <w:tcPr>
            <w:tcW w:w="1134" w:type="dxa"/>
            <w:vAlign w:val="center"/>
          </w:tcPr>
          <w:p w14:paraId="39959940">
            <w:pPr>
              <w:pStyle w:val="30"/>
              <w:spacing w:before="65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-2"/>
                <w:sz w:val="21"/>
                <w:szCs w:val="21"/>
              </w:rPr>
              <w:t>较高</w:t>
            </w:r>
          </w:p>
        </w:tc>
        <w:tc>
          <w:tcPr>
            <w:tcW w:w="4820" w:type="dxa"/>
            <w:vAlign w:val="center"/>
          </w:tcPr>
          <w:p w14:paraId="2B3C16A8">
            <w:pPr>
              <w:pStyle w:val="3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left"/>
              <w:textAlignment w:val="auto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3"/>
                <w:sz w:val="21"/>
                <w:szCs w:val="21"/>
              </w:rPr>
              <w:t>铅(以</w:t>
            </w: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Pb</w:t>
            </w:r>
            <w:r>
              <w:rPr>
                <w:rFonts w:hint="eastAsia" w:ascii="CESI宋体-GB2312" w:hAnsi="CESI宋体-GB2312" w:eastAsia="CESI宋体-GB2312" w:cs="CESI宋体-GB2312"/>
                <w:spacing w:val="3"/>
                <w:sz w:val="21"/>
                <w:szCs w:val="21"/>
              </w:rPr>
              <w:t>计)、镉(以</w:t>
            </w: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Cd</w:t>
            </w:r>
            <w:r>
              <w:rPr>
                <w:rFonts w:hint="eastAsia" w:ascii="CESI宋体-GB2312" w:hAnsi="CESI宋体-GB2312" w:eastAsia="CESI宋体-GB2312" w:cs="CESI宋体-GB2312"/>
                <w:spacing w:val="3"/>
                <w:sz w:val="21"/>
                <w:szCs w:val="21"/>
              </w:rPr>
              <w:t>计)、阿维菌素、敌敌畏</w:t>
            </w:r>
            <w:r>
              <w:rPr>
                <w:rFonts w:hint="eastAsia" w:ascii="CESI宋体-GB2312" w:hAnsi="CESI宋体-GB2312" w:eastAsia="CESI宋体-GB2312" w:cs="CESI宋体-GB2312"/>
                <w:spacing w:val="3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CESI宋体-GB2312" w:hAnsi="CESI宋体-GB2312" w:eastAsia="CESI宋体-GB2312" w:cs="CESI宋体-GB2312"/>
                <w:spacing w:val="3"/>
                <w:sz w:val="21"/>
                <w:szCs w:val="21"/>
              </w:rPr>
              <w:t>毒死蜱、多菌灵、</w:t>
            </w: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二甲戊灵、氟虫腈、腐霉利、甲胺磷、甲拌磷、克</w:t>
            </w:r>
            <w:r>
              <w:rPr>
                <w:rFonts w:hint="eastAsia" w:ascii="CESI宋体-GB2312" w:hAnsi="CESI宋体-GB2312" w:eastAsia="CESI宋体-GB2312" w:cs="CESI宋体-GB2312"/>
                <w:spacing w:val="-1"/>
                <w:sz w:val="21"/>
                <w:szCs w:val="21"/>
              </w:rPr>
              <w:t>百威、乐果、六六六、</w:t>
            </w: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氯氟氰菊酯和高效氯氟氰菊酯、氯氰菊酯和高效氯</w:t>
            </w:r>
            <w:r>
              <w:rPr>
                <w:rFonts w:hint="eastAsia" w:ascii="CESI宋体-GB2312" w:hAnsi="CESI宋体-GB2312" w:eastAsia="CESI宋体-GB2312" w:cs="CESI宋体-GB2312"/>
                <w:spacing w:val="-1"/>
                <w:sz w:val="21"/>
                <w:szCs w:val="21"/>
              </w:rPr>
              <w:t>氰菊酯、三氯杀螨醇、</w:t>
            </w:r>
            <w:r>
              <w:rPr>
                <w:rFonts w:hint="eastAsia" w:ascii="CESI宋体-GB2312" w:hAnsi="CESI宋体-GB2312" w:eastAsia="CESI宋体-GB2312" w:cs="CESI宋体-GB2312"/>
                <w:color w:val="803060"/>
                <w:sz w:val="21"/>
                <w:szCs w:val="21"/>
              </w:rPr>
              <w:t>三</w:t>
            </w: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唑磷、水胺硫磷、辛硫磷、氧乐果、乙酰甲胺磷</w:t>
            </w:r>
          </w:p>
        </w:tc>
        <w:tc>
          <w:tcPr>
            <w:tcW w:w="1134" w:type="dxa"/>
            <w:vMerge w:val="restart"/>
            <w:vAlign w:val="center"/>
          </w:tcPr>
          <w:p w14:paraId="15152055">
            <w:pPr>
              <w:jc w:val="center"/>
              <w:rPr>
                <w:rFonts w:hint="default" w:ascii="Times New Roman" w:hAnsi="Times New Roman" w:eastAsia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941" w:type="dxa"/>
            <w:vAlign w:val="center"/>
          </w:tcPr>
          <w:p w14:paraId="32BA60A0">
            <w:pPr>
              <w:widowControl/>
              <w:jc w:val="center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</w:tr>
      <w:tr w14:paraId="173F9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366" w:type="dxa"/>
            <w:vMerge w:val="continue"/>
            <w:vAlign w:val="center"/>
          </w:tcPr>
          <w:p w14:paraId="75CD2562">
            <w:pPr>
              <w:widowControl/>
              <w:spacing w:line="280" w:lineRule="exac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52" w:type="dxa"/>
            <w:vMerge w:val="continue"/>
            <w:vAlign w:val="center"/>
          </w:tcPr>
          <w:p w14:paraId="212EF3E4">
            <w:pPr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508B368C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310DA26C">
            <w:pPr>
              <w:pStyle w:val="30"/>
              <w:spacing w:before="65" w:line="228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葱</w:t>
            </w:r>
          </w:p>
        </w:tc>
        <w:tc>
          <w:tcPr>
            <w:tcW w:w="1134" w:type="dxa"/>
            <w:vAlign w:val="center"/>
          </w:tcPr>
          <w:p w14:paraId="7BA10D84">
            <w:pPr>
              <w:pStyle w:val="30"/>
              <w:spacing w:before="65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-2"/>
                <w:sz w:val="21"/>
                <w:szCs w:val="21"/>
              </w:rPr>
              <w:t>较高</w:t>
            </w:r>
          </w:p>
        </w:tc>
        <w:tc>
          <w:tcPr>
            <w:tcW w:w="4820" w:type="dxa"/>
            <w:vAlign w:val="center"/>
          </w:tcPr>
          <w:p w14:paraId="2164193F">
            <w:pPr>
              <w:pStyle w:val="3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left"/>
              <w:textAlignment w:val="auto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铅(以Pb计)、镉(以Cd计)、丙环唑、毒死蜱</w:t>
            </w:r>
            <w:r>
              <w:rPr>
                <w:rFonts w:hint="eastAsia" w:ascii="CESI宋体-GB2312" w:hAnsi="CESI宋体-GB2312" w:eastAsia="CESI宋体-GB2312" w:cs="CESI宋体-GB2312"/>
                <w:spacing w:val="-1"/>
                <w:sz w:val="21"/>
                <w:szCs w:val="21"/>
              </w:rPr>
              <w:t>、甲拌磷、甲基异柳</w:t>
            </w: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磷、克百威、氯氟氰菊酯和高效氯氟氰菊酯、噻虫</w:t>
            </w:r>
            <w:r>
              <w:rPr>
                <w:rFonts w:hint="eastAsia" w:ascii="CESI宋体-GB2312" w:hAnsi="CESI宋体-GB2312" w:eastAsia="CESI宋体-GB2312" w:cs="CESI宋体-GB2312"/>
                <w:spacing w:val="-1"/>
                <w:sz w:val="21"/>
                <w:szCs w:val="21"/>
              </w:rPr>
              <w:t>嗪、三唑磷、水胺硫磷、戊唑醇、氧乐果、乙酰甲胺磷</w:t>
            </w:r>
          </w:p>
        </w:tc>
        <w:tc>
          <w:tcPr>
            <w:tcW w:w="1134" w:type="dxa"/>
            <w:vMerge w:val="continue"/>
            <w:vAlign w:val="center"/>
          </w:tcPr>
          <w:p w14:paraId="1CDFFD70">
            <w:pPr>
              <w:jc w:val="center"/>
              <w:rPr>
                <w:rFonts w:hint="default" w:ascii="Times New Roman" w:hAnsi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941" w:type="dxa"/>
            <w:vMerge w:val="restart"/>
            <w:vAlign w:val="center"/>
          </w:tcPr>
          <w:p w14:paraId="2E2DA64B">
            <w:pPr>
              <w:widowControl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</w:tr>
      <w:tr w14:paraId="5712E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366" w:type="dxa"/>
            <w:vMerge w:val="continue"/>
            <w:vAlign w:val="center"/>
          </w:tcPr>
          <w:p w14:paraId="4CE30038">
            <w:pPr>
              <w:widowControl/>
              <w:spacing w:line="280" w:lineRule="exac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52" w:type="dxa"/>
            <w:vMerge w:val="continue"/>
            <w:vAlign w:val="center"/>
          </w:tcPr>
          <w:p w14:paraId="7DB124EC">
            <w:pPr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18" w:type="dxa"/>
            <w:vAlign w:val="center"/>
          </w:tcPr>
          <w:p w14:paraId="746F37FC">
            <w:pPr>
              <w:pStyle w:val="30"/>
              <w:spacing w:before="91" w:line="271" w:lineRule="auto"/>
              <w:ind w:right="172" w:rightChars="0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8"/>
                <w:sz w:val="21"/>
                <w:szCs w:val="21"/>
              </w:rPr>
              <w:t>鲜食用</w:t>
            </w: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菌</w:t>
            </w:r>
          </w:p>
        </w:tc>
        <w:tc>
          <w:tcPr>
            <w:tcW w:w="1559" w:type="dxa"/>
            <w:vAlign w:val="center"/>
          </w:tcPr>
          <w:p w14:paraId="1C314A2A">
            <w:pPr>
              <w:pStyle w:val="30"/>
              <w:spacing w:before="251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3"/>
                <w:sz w:val="21"/>
                <w:szCs w:val="21"/>
              </w:rPr>
              <w:t>鲜食用菌</w:t>
            </w:r>
          </w:p>
        </w:tc>
        <w:tc>
          <w:tcPr>
            <w:tcW w:w="1134" w:type="dxa"/>
            <w:vAlign w:val="center"/>
          </w:tcPr>
          <w:p w14:paraId="6D67064E">
            <w:pPr>
              <w:pStyle w:val="30"/>
              <w:spacing w:before="251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-2"/>
                <w:sz w:val="21"/>
                <w:szCs w:val="21"/>
              </w:rPr>
              <w:t>较高</w:t>
            </w:r>
          </w:p>
        </w:tc>
        <w:tc>
          <w:tcPr>
            <w:tcW w:w="4820" w:type="dxa"/>
            <w:vAlign w:val="center"/>
          </w:tcPr>
          <w:p w14:paraId="1EF083FF">
            <w:pPr>
              <w:pStyle w:val="3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eastAsia" w:ascii="CESI宋体-GB2312" w:hAnsi="CESI宋体-GB2312" w:eastAsia="CESI宋体-GB2312" w:cs="CESI宋体-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镉(以Cd计)、无机砷(以As计)、百菌清、除虫脲、氯氟氰菊酯和</w:t>
            </w:r>
            <w:r>
              <w:rPr>
                <w:rFonts w:hint="eastAsia" w:ascii="CESI宋体-GB2312" w:hAnsi="CESI宋体-GB2312" w:eastAsia="CESI宋体-GB2312" w:cs="CESI宋体-GB2312"/>
                <w:spacing w:val="15"/>
                <w:sz w:val="21"/>
                <w:szCs w:val="21"/>
              </w:rPr>
              <w:t xml:space="preserve"> </w:t>
            </w: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高效氯氟氰菊酯、氯氰菊酯和高效氯氰菊酯</w:t>
            </w:r>
          </w:p>
        </w:tc>
        <w:tc>
          <w:tcPr>
            <w:tcW w:w="1134" w:type="dxa"/>
            <w:vMerge w:val="restart"/>
            <w:vAlign w:val="center"/>
          </w:tcPr>
          <w:p w14:paraId="551618E3">
            <w:pPr>
              <w:jc w:val="center"/>
              <w:rPr>
                <w:rFonts w:hint="default" w:ascii="Times New Roman" w:hAnsi="Times New Roman" w:eastAsia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941" w:type="dxa"/>
            <w:vMerge w:val="continue"/>
            <w:vAlign w:val="center"/>
          </w:tcPr>
          <w:p w14:paraId="6A617429">
            <w:pPr>
              <w:widowControl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</w:tr>
      <w:tr w14:paraId="665C4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366" w:type="dxa"/>
            <w:vMerge w:val="continue"/>
            <w:vAlign w:val="center"/>
          </w:tcPr>
          <w:p w14:paraId="5DDD2DBA">
            <w:pPr>
              <w:widowControl/>
              <w:spacing w:line="280" w:lineRule="exac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52" w:type="dxa"/>
            <w:vMerge w:val="continue"/>
            <w:vAlign w:val="center"/>
          </w:tcPr>
          <w:p w14:paraId="3657B4DA">
            <w:pPr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18" w:type="dxa"/>
            <w:vAlign w:val="center"/>
          </w:tcPr>
          <w:p w14:paraId="7066CE42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5"/>
                <w:sz w:val="21"/>
                <w:szCs w:val="21"/>
              </w:rPr>
              <w:t>芸薹属</w:t>
            </w:r>
            <w:r>
              <w:rPr>
                <w:rFonts w:hint="eastAsia" w:ascii="CESI宋体-GB2312" w:hAnsi="CESI宋体-GB2312" w:eastAsia="CESI宋体-GB2312" w:cs="CESI宋体-GB2312"/>
                <w:spacing w:val="-2"/>
                <w:sz w:val="21"/>
                <w:szCs w:val="21"/>
              </w:rPr>
              <w:t>类蔬菜</w:t>
            </w:r>
          </w:p>
        </w:tc>
        <w:tc>
          <w:tcPr>
            <w:tcW w:w="1559" w:type="dxa"/>
            <w:vAlign w:val="center"/>
          </w:tcPr>
          <w:p w14:paraId="1295E374">
            <w:pPr>
              <w:pStyle w:val="30"/>
              <w:spacing w:before="202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-2"/>
                <w:sz w:val="21"/>
                <w:szCs w:val="21"/>
              </w:rPr>
              <w:t>菜墓</w:t>
            </w:r>
          </w:p>
        </w:tc>
        <w:tc>
          <w:tcPr>
            <w:tcW w:w="1134" w:type="dxa"/>
            <w:vAlign w:val="center"/>
          </w:tcPr>
          <w:p w14:paraId="180090F1">
            <w:pPr>
              <w:pStyle w:val="30"/>
              <w:spacing w:before="202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-2"/>
                <w:sz w:val="21"/>
                <w:szCs w:val="21"/>
              </w:rPr>
              <w:t>较高</w:t>
            </w:r>
          </w:p>
        </w:tc>
        <w:tc>
          <w:tcPr>
            <w:tcW w:w="4820" w:type="dxa"/>
            <w:vAlign w:val="center"/>
          </w:tcPr>
          <w:p w14:paraId="7DB75890">
            <w:pPr>
              <w:pStyle w:val="3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left"/>
              <w:textAlignment w:val="auto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镉(以Cd计)、吡虫啉、啶虫脒、毒死蜱、氟虫腈、联</w:t>
            </w:r>
            <w:r>
              <w:rPr>
                <w:rFonts w:hint="eastAsia" w:ascii="CESI宋体-GB2312" w:hAnsi="CESI宋体-GB2312" w:eastAsia="CESI宋体-GB2312" w:cs="CESI宋体-GB2312"/>
                <w:spacing w:val="-1"/>
                <w:sz w:val="21"/>
                <w:szCs w:val="21"/>
              </w:rPr>
              <w:t>苯菊酯、噻虫胺</w:t>
            </w:r>
          </w:p>
        </w:tc>
        <w:tc>
          <w:tcPr>
            <w:tcW w:w="1134" w:type="dxa"/>
            <w:vMerge w:val="continue"/>
            <w:vAlign w:val="center"/>
          </w:tcPr>
          <w:p w14:paraId="2D32E3FB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41" w:type="dxa"/>
            <w:vMerge w:val="continue"/>
            <w:vAlign w:val="center"/>
          </w:tcPr>
          <w:p w14:paraId="2788279D">
            <w:pPr>
              <w:widowControl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</w:tr>
      <w:tr w14:paraId="69C20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366" w:type="dxa"/>
            <w:vMerge w:val="continue"/>
            <w:vAlign w:val="center"/>
          </w:tcPr>
          <w:p w14:paraId="3F6ADC3C">
            <w:pPr>
              <w:widowControl/>
              <w:spacing w:line="280" w:lineRule="exac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52" w:type="dxa"/>
            <w:vMerge w:val="continue"/>
            <w:vAlign w:val="center"/>
          </w:tcPr>
          <w:p w14:paraId="2D667CD2">
            <w:pPr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1D62EC86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叶菜类蔬菜</w:t>
            </w:r>
          </w:p>
        </w:tc>
        <w:tc>
          <w:tcPr>
            <w:tcW w:w="1559" w:type="dxa"/>
            <w:vAlign w:val="center"/>
          </w:tcPr>
          <w:p w14:paraId="11187D14">
            <w:pPr>
              <w:pStyle w:val="30"/>
              <w:spacing w:before="65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4"/>
                <w:sz w:val="21"/>
                <w:szCs w:val="21"/>
              </w:rPr>
              <w:t>菠菜</w:t>
            </w:r>
          </w:p>
        </w:tc>
        <w:tc>
          <w:tcPr>
            <w:tcW w:w="1134" w:type="dxa"/>
            <w:vAlign w:val="center"/>
          </w:tcPr>
          <w:p w14:paraId="15681D05">
            <w:pPr>
              <w:pStyle w:val="30"/>
              <w:spacing w:before="65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-2"/>
                <w:sz w:val="21"/>
                <w:szCs w:val="21"/>
              </w:rPr>
              <w:t>较高</w:t>
            </w:r>
          </w:p>
        </w:tc>
        <w:tc>
          <w:tcPr>
            <w:tcW w:w="4820" w:type="dxa"/>
            <w:vAlign w:val="center"/>
          </w:tcPr>
          <w:p w14:paraId="056BFFCE">
            <w:pPr>
              <w:pStyle w:val="3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left"/>
              <w:textAlignment w:val="auto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3"/>
                <w:sz w:val="21"/>
                <w:szCs w:val="21"/>
              </w:rPr>
              <w:t>铅(以</w:t>
            </w: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Pb</w:t>
            </w:r>
            <w:r>
              <w:rPr>
                <w:rFonts w:hint="eastAsia" w:ascii="CESI宋体-GB2312" w:hAnsi="CESI宋体-GB2312" w:eastAsia="CESI宋体-GB2312" w:cs="CESI宋体-GB2312"/>
                <w:spacing w:val="3"/>
                <w:sz w:val="21"/>
                <w:szCs w:val="21"/>
              </w:rPr>
              <w:t>计)、镉(以</w:t>
            </w: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Cd</w:t>
            </w:r>
            <w:r>
              <w:rPr>
                <w:rFonts w:hint="eastAsia" w:ascii="CESI宋体-GB2312" w:hAnsi="CESI宋体-GB2312" w:eastAsia="CESI宋体-GB2312" w:cs="CESI宋体-GB2312"/>
                <w:spacing w:val="3"/>
                <w:sz w:val="21"/>
                <w:szCs w:val="21"/>
              </w:rPr>
              <w:t>计)、铬(以</w:t>
            </w: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Cr</w:t>
            </w:r>
            <w:r>
              <w:rPr>
                <w:rFonts w:hint="eastAsia" w:ascii="CESI宋体-GB2312" w:hAnsi="CESI宋体-GB2312" w:eastAsia="CESI宋体-GB2312" w:cs="CESI宋体-GB2312"/>
                <w:spacing w:val="3"/>
                <w:sz w:val="21"/>
                <w:szCs w:val="21"/>
              </w:rPr>
              <w:t>计)、阿维菌素、毒死蜱、</w:t>
            </w: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氟虫腈、腐霉利、甲氨基阿维菌素苯甲酸盐、甲</w:t>
            </w:r>
            <w:r>
              <w:rPr>
                <w:rFonts w:hint="eastAsia" w:ascii="CESI宋体-GB2312" w:hAnsi="CESI宋体-GB2312" w:eastAsia="CESI宋体-GB2312" w:cs="CESI宋体-GB2312"/>
                <w:spacing w:val="-1"/>
                <w:sz w:val="21"/>
                <w:szCs w:val="21"/>
              </w:rPr>
              <w:t>拌磷、乐果、氯氟氰菊酯和高效氯氟氰菊酯、水胺硫磷、氧乐果</w:t>
            </w:r>
            <w:r>
              <w:rPr>
                <w:rFonts w:hint="eastAsia" w:ascii="CESI宋体-GB2312" w:hAnsi="CESI宋体-GB2312" w:eastAsia="CESI宋体-GB2312" w:cs="CESI宋体-GB2312"/>
                <w:spacing w:val="-1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CESI宋体-GB2312" w:hAnsi="CESI宋体-GB2312" w:eastAsia="CESI宋体-GB2312" w:cs="CESI宋体-GB2312"/>
                <w:spacing w:val="-1"/>
                <w:sz w:val="21"/>
                <w:szCs w:val="21"/>
              </w:rPr>
              <w:t>乙酰甲胺磷</w:t>
            </w:r>
          </w:p>
        </w:tc>
        <w:tc>
          <w:tcPr>
            <w:tcW w:w="1134" w:type="dxa"/>
            <w:vMerge w:val="continue"/>
            <w:vAlign w:val="center"/>
          </w:tcPr>
          <w:p w14:paraId="28B0698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41" w:type="dxa"/>
            <w:vMerge w:val="continue"/>
            <w:vAlign w:val="center"/>
          </w:tcPr>
          <w:p w14:paraId="7D3F43D0">
            <w:pPr>
              <w:widowControl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</w:tr>
      <w:tr w14:paraId="18B5F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366" w:type="dxa"/>
            <w:vMerge w:val="continue"/>
            <w:vAlign w:val="center"/>
          </w:tcPr>
          <w:p w14:paraId="54A5AC80">
            <w:pPr>
              <w:widowControl/>
              <w:spacing w:line="280" w:lineRule="exac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52" w:type="dxa"/>
            <w:vMerge w:val="continue"/>
            <w:vAlign w:val="center"/>
          </w:tcPr>
          <w:p w14:paraId="4581AEC2">
            <w:pPr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3F96E478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470019DA">
            <w:pPr>
              <w:pStyle w:val="30"/>
              <w:spacing w:before="65" w:line="219" w:lineRule="auto"/>
              <w:jc w:val="center"/>
              <w:rPr>
                <w:rFonts w:hint="eastAsia" w:ascii="CESI宋体-GB2312" w:hAnsi="CESI宋体-GB2312" w:eastAsia="CESI宋体-GB2312" w:cs="CESI宋体-GB2312"/>
                <w:spacing w:val="4"/>
                <w:sz w:val="21"/>
                <w:szCs w:val="21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3"/>
                <w:sz w:val="21"/>
                <w:szCs w:val="21"/>
              </w:rPr>
              <w:t>油麦菜</w:t>
            </w:r>
          </w:p>
        </w:tc>
        <w:tc>
          <w:tcPr>
            <w:tcW w:w="1134" w:type="dxa"/>
            <w:vAlign w:val="center"/>
          </w:tcPr>
          <w:p w14:paraId="716EB4D6">
            <w:pPr>
              <w:pStyle w:val="30"/>
              <w:spacing w:before="65" w:line="219" w:lineRule="auto"/>
              <w:jc w:val="center"/>
              <w:rPr>
                <w:rFonts w:hint="eastAsia" w:ascii="CESI宋体-GB2312" w:hAnsi="CESI宋体-GB2312" w:eastAsia="CESI宋体-GB2312" w:cs="CESI宋体-GB2312"/>
                <w:spacing w:val="-2"/>
                <w:sz w:val="21"/>
                <w:szCs w:val="21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-2"/>
                <w:sz w:val="21"/>
                <w:szCs w:val="21"/>
              </w:rPr>
              <w:t>较高</w:t>
            </w:r>
          </w:p>
        </w:tc>
        <w:tc>
          <w:tcPr>
            <w:tcW w:w="4820" w:type="dxa"/>
            <w:vAlign w:val="center"/>
          </w:tcPr>
          <w:p w14:paraId="36293F71">
            <w:pPr>
              <w:pStyle w:val="3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left"/>
              <w:textAlignment w:val="auto"/>
              <w:rPr>
                <w:rFonts w:hint="eastAsia" w:ascii="CESI宋体-GB2312" w:hAnsi="CESI宋体-GB2312" w:eastAsia="CESI宋体-GB2312" w:cs="CESI宋体-GB2312"/>
                <w:spacing w:val="3"/>
                <w:sz w:val="21"/>
                <w:szCs w:val="21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-3"/>
                <w:sz w:val="21"/>
                <w:szCs w:val="21"/>
              </w:rPr>
              <w:t>阿维菌素、毗虫啉、啶虫脒、毒死蜱、氟虫腈、甲氨基阿维菌</w:t>
            </w:r>
            <w:r>
              <w:rPr>
                <w:rFonts w:hint="eastAsia" w:ascii="CESI宋体-GB2312" w:hAnsi="CESI宋体-GB2312" w:eastAsia="CESI宋体-GB2312" w:cs="CESI宋体-GB2312"/>
                <w:spacing w:val="-4"/>
                <w:sz w:val="21"/>
                <w:szCs w:val="21"/>
              </w:rPr>
              <w:t>素苯甲酸</w:t>
            </w: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 xml:space="preserve"> 盐、甲拌磷、腈菌唑、克百威、氯氟氰菊酯和高效</w:t>
            </w:r>
            <w:r>
              <w:rPr>
                <w:rFonts w:hint="eastAsia" w:ascii="CESI宋体-GB2312" w:hAnsi="CESI宋体-GB2312" w:eastAsia="CESI宋体-GB2312" w:cs="CESI宋体-GB2312"/>
                <w:spacing w:val="-1"/>
                <w:sz w:val="21"/>
                <w:szCs w:val="21"/>
              </w:rPr>
              <w:t>氯氟氰菊酯、灭多威、</w:t>
            </w: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噻虫嗪、三氯杀螨醇、氧乐果、乙酰甲胺磷</w:t>
            </w:r>
          </w:p>
        </w:tc>
        <w:tc>
          <w:tcPr>
            <w:tcW w:w="1134" w:type="dxa"/>
            <w:vMerge w:val="continue"/>
            <w:vAlign w:val="center"/>
          </w:tcPr>
          <w:p w14:paraId="055D890F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41" w:type="dxa"/>
            <w:vMerge w:val="continue"/>
            <w:vAlign w:val="center"/>
          </w:tcPr>
          <w:p w14:paraId="0BB25431">
            <w:pPr>
              <w:widowControl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</w:tr>
      <w:tr w14:paraId="2F40A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366" w:type="dxa"/>
            <w:vMerge w:val="continue"/>
            <w:vAlign w:val="center"/>
          </w:tcPr>
          <w:p w14:paraId="0236BB7B">
            <w:pPr>
              <w:widowControl/>
              <w:spacing w:line="280" w:lineRule="exac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52" w:type="dxa"/>
            <w:vMerge w:val="continue"/>
            <w:vAlign w:val="center"/>
          </w:tcPr>
          <w:p w14:paraId="1A770E34">
            <w:pPr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356D4DBE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1F6250CC">
            <w:pPr>
              <w:pStyle w:val="30"/>
              <w:spacing w:before="216" w:line="219" w:lineRule="auto"/>
              <w:jc w:val="center"/>
              <w:rPr>
                <w:rFonts w:hint="eastAsia" w:ascii="CESI宋体-GB2312" w:hAnsi="CESI宋体-GB2312" w:eastAsia="CESI宋体-GB2312" w:cs="CESI宋体-GB2312"/>
                <w:spacing w:val="3"/>
                <w:sz w:val="21"/>
                <w:szCs w:val="21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-3"/>
                <w:sz w:val="21"/>
                <w:szCs w:val="21"/>
              </w:rPr>
              <w:t>大白菜</w:t>
            </w:r>
          </w:p>
        </w:tc>
        <w:tc>
          <w:tcPr>
            <w:tcW w:w="1134" w:type="dxa"/>
            <w:vAlign w:val="center"/>
          </w:tcPr>
          <w:p w14:paraId="7C0D7C20">
            <w:pPr>
              <w:pStyle w:val="30"/>
              <w:spacing w:before="216" w:line="219" w:lineRule="auto"/>
              <w:jc w:val="center"/>
              <w:rPr>
                <w:rFonts w:hint="eastAsia" w:ascii="CESI宋体-GB2312" w:hAnsi="CESI宋体-GB2312" w:eastAsia="CESI宋体-GB2312" w:cs="CESI宋体-GB2312"/>
                <w:spacing w:val="-2"/>
                <w:sz w:val="21"/>
                <w:szCs w:val="21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-2"/>
                <w:sz w:val="21"/>
                <w:szCs w:val="21"/>
              </w:rPr>
              <w:t>较高</w:t>
            </w:r>
          </w:p>
        </w:tc>
        <w:tc>
          <w:tcPr>
            <w:tcW w:w="4820" w:type="dxa"/>
            <w:vAlign w:val="center"/>
          </w:tcPr>
          <w:p w14:paraId="09771086">
            <w:pPr>
              <w:pStyle w:val="3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eastAsia" w:ascii="CESI宋体-GB2312" w:hAnsi="CESI宋体-GB2312" w:eastAsia="CESI宋体-GB2312" w:cs="CESI宋体-GB2312"/>
                <w:spacing w:val="-3"/>
                <w:sz w:val="21"/>
                <w:szCs w:val="21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3"/>
                <w:sz w:val="21"/>
                <w:szCs w:val="21"/>
              </w:rPr>
              <w:t>镉(以</w:t>
            </w: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Cd</w:t>
            </w:r>
            <w:r>
              <w:rPr>
                <w:rFonts w:hint="eastAsia" w:ascii="CESI宋体-GB2312" w:hAnsi="CESI宋体-GB2312" w:eastAsia="CESI宋体-GB2312" w:cs="CESI宋体-GB2312"/>
                <w:spacing w:val="3"/>
                <w:sz w:val="21"/>
                <w:szCs w:val="21"/>
              </w:rPr>
              <w:t>计)、阿维菌素、吡虫啉、毒死蜱、氟虫腈、甲拌磷</w:t>
            </w:r>
            <w:r>
              <w:rPr>
                <w:rFonts w:hint="eastAsia" w:ascii="CESI宋体-GB2312" w:hAnsi="CESI宋体-GB2312" w:eastAsia="CESI宋体-GB2312" w:cs="CESI宋体-GB2312"/>
                <w:spacing w:val="3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CESI宋体-GB2312" w:hAnsi="CESI宋体-GB2312" w:eastAsia="CESI宋体-GB2312" w:cs="CESI宋体-GB2312"/>
                <w:spacing w:val="3"/>
                <w:sz w:val="21"/>
                <w:szCs w:val="21"/>
              </w:rPr>
              <w:t>乐果、</w:t>
            </w:r>
            <w:r>
              <w:rPr>
                <w:rFonts w:hint="eastAsia" w:ascii="CESI宋体-GB2312" w:hAnsi="CESI宋体-GB2312" w:eastAsia="CESI宋体-GB2312" w:cs="CESI宋体-GB2312"/>
                <w:spacing w:val="-1"/>
                <w:sz w:val="21"/>
                <w:szCs w:val="21"/>
              </w:rPr>
              <w:t>氧乐果、乙酰甲胺磷</w:t>
            </w:r>
          </w:p>
        </w:tc>
        <w:tc>
          <w:tcPr>
            <w:tcW w:w="1134" w:type="dxa"/>
            <w:vMerge w:val="continue"/>
            <w:vAlign w:val="center"/>
          </w:tcPr>
          <w:p w14:paraId="27CCC4FD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41" w:type="dxa"/>
            <w:vMerge w:val="continue"/>
            <w:vAlign w:val="center"/>
          </w:tcPr>
          <w:p w14:paraId="3AE1E32E">
            <w:pPr>
              <w:widowControl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</w:tr>
      <w:tr w14:paraId="6D20F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366" w:type="dxa"/>
            <w:vMerge w:val="continue"/>
            <w:vAlign w:val="center"/>
          </w:tcPr>
          <w:p w14:paraId="09DA13E2">
            <w:pPr>
              <w:widowControl/>
              <w:spacing w:line="280" w:lineRule="exac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52" w:type="dxa"/>
            <w:vMerge w:val="continue"/>
            <w:vAlign w:val="center"/>
          </w:tcPr>
          <w:p w14:paraId="78CEEDD9">
            <w:pPr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6BB4A354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6E2EBD97">
            <w:pPr>
              <w:pStyle w:val="30"/>
              <w:spacing w:before="237" w:line="219" w:lineRule="auto"/>
              <w:jc w:val="center"/>
              <w:rPr>
                <w:rFonts w:hint="eastAsia" w:ascii="CESI宋体-GB2312" w:hAnsi="CESI宋体-GB2312" w:eastAsia="CESI宋体-GB2312" w:cs="CESI宋体-GB2312"/>
                <w:spacing w:val="3"/>
                <w:sz w:val="21"/>
                <w:szCs w:val="21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3"/>
                <w:sz w:val="21"/>
                <w:szCs w:val="21"/>
              </w:rPr>
              <w:t>普通白菜(小白</w:t>
            </w:r>
            <w:r>
              <w:rPr>
                <w:rFonts w:hint="eastAsia" w:ascii="CESI宋体-GB2312" w:hAnsi="CESI宋体-GB2312" w:eastAsia="CESI宋体-GB2312" w:cs="CESI宋体-GB2312"/>
                <w:spacing w:val="-1"/>
                <w:sz w:val="21"/>
                <w:szCs w:val="21"/>
              </w:rPr>
              <w:t>菜、小油菜、青</w:t>
            </w:r>
            <w:r>
              <w:rPr>
                <w:rFonts w:hint="eastAsia" w:ascii="CESI宋体-GB2312" w:hAnsi="CESI宋体-GB2312" w:eastAsia="CESI宋体-GB2312" w:cs="CESI宋体-GB2312"/>
                <w:spacing w:val="-4"/>
                <w:sz w:val="21"/>
                <w:szCs w:val="21"/>
              </w:rPr>
              <w:t>菜</w:t>
            </w:r>
            <w:r>
              <w:rPr>
                <w:rFonts w:hint="eastAsia" w:ascii="CESI宋体-GB2312" w:hAnsi="CESI宋体-GB2312" w:eastAsia="CESI宋体-GB2312" w:cs="CESI宋体-GB2312"/>
                <w:spacing w:val="-40"/>
                <w:sz w:val="21"/>
                <w:szCs w:val="21"/>
              </w:rPr>
              <w:t xml:space="preserve"> </w:t>
            </w:r>
            <w:r>
              <w:rPr>
                <w:rFonts w:hint="eastAsia" w:ascii="CESI宋体-GB2312" w:hAnsi="CESI宋体-GB2312" w:eastAsia="CESI宋体-GB2312" w:cs="CESI宋体-GB2312"/>
                <w:spacing w:val="-4"/>
                <w:sz w:val="21"/>
                <w:szCs w:val="21"/>
              </w:rPr>
              <w:t>)</w:t>
            </w:r>
          </w:p>
        </w:tc>
        <w:tc>
          <w:tcPr>
            <w:tcW w:w="1134" w:type="dxa"/>
            <w:vAlign w:val="center"/>
          </w:tcPr>
          <w:p w14:paraId="0925198C">
            <w:pPr>
              <w:pStyle w:val="30"/>
              <w:spacing w:before="65" w:line="219" w:lineRule="auto"/>
              <w:jc w:val="center"/>
              <w:rPr>
                <w:rFonts w:hint="eastAsia" w:ascii="CESI宋体-GB2312" w:hAnsi="CESI宋体-GB2312" w:eastAsia="CESI宋体-GB2312" w:cs="CESI宋体-GB2312"/>
                <w:spacing w:val="-2"/>
                <w:sz w:val="21"/>
                <w:szCs w:val="21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-2"/>
                <w:sz w:val="21"/>
                <w:szCs w:val="21"/>
              </w:rPr>
              <w:t>较高</w:t>
            </w:r>
          </w:p>
        </w:tc>
        <w:tc>
          <w:tcPr>
            <w:tcW w:w="4820" w:type="dxa"/>
            <w:vAlign w:val="center"/>
          </w:tcPr>
          <w:p w14:paraId="2B4C477C">
            <w:pPr>
              <w:pStyle w:val="3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left"/>
              <w:textAlignment w:val="auto"/>
              <w:rPr>
                <w:rFonts w:hint="eastAsia" w:ascii="CESI宋体-GB2312" w:hAnsi="CESI宋体-GB2312" w:eastAsia="CESI宋体-GB2312" w:cs="CESI宋体-GB2312"/>
                <w:spacing w:val="-3"/>
                <w:sz w:val="21"/>
                <w:szCs w:val="21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3"/>
                <w:sz w:val="21"/>
                <w:szCs w:val="21"/>
              </w:rPr>
              <w:t>镉(以</w:t>
            </w: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Cd</w:t>
            </w:r>
            <w:r>
              <w:rPr>
                <w:rFonts w:hint="eastAsia" w:ascii="CESI宋体-GB2312" w:hAnsi="CESI宋体-GB2312" w:eastAsia="CESI宋体-GB2312" w:cs="CESI宋体-GB2312"/>
                <w:spacing w:val="3"/>
                <w:sz w:val="21"/>
                <w:szCs w:val="21"/>
              </w:rPr>
              <w:t>计)、阿维菌素、吡虫啉、敌敌畏、啶虫脒、毒死蜱</w:t>
            </w:r>
            <w:r>
              <w:rPr>
                <w:rFonts w:hint="eastAsia" w:ascii="CESI宋体-GB2312" w:hAnsi="CESI宋体-GB2312" w:eastAsia="CESI宋体-GB2312" w:cs="CESI宋体-GB2312"/>
                <w:spacing w:val="2"/>
                <w:sz w:val="21"/>
                <w:szCs w:val="21"/>
              </w:rPr>
              <w:t>、氟虫腈、</w:t>
            </w: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氟氯氰菊酯和高效氟氯氰菊酯、甲氨基阿维菌素苯甲酸盐、甲拌磷、甲</w:t>
            </w:r>
            <w:r>
              <w:rPr>
                <w:rFonts w:hint="eastAsia" w:ascii="CESI宋体-GB2312" w:hAnsi="CESI宋体-GB2312" w:eastAsia="CESI宋体-GB2312" w:cs="CESI宋体-GB2312"/>
                <w:spacing w:val="-1"/>
                <w:sz w:val="21"/>
                <w:szCs w:val="21"/>
              </w:rPr>
              <w:t>基异柳磷、克百威、氯氟氰菊酯和高效氯氟氰菊酯、氯氰菊酯和高效氯氰菊酯、噻虫胺、水胺硫磷、氧乐果、乙酰甲胺磷</w:t>
            </w:r>
          </w:p>
        </w:tc>
        <w:tc>
          <w:tcPr>
            <w:tcW w:w="1134" w:type="dxa"/>
            <w:vMerge w:val="continue"/>
            <w:vAlign w:val="center"/>
          </w:tcPr>
          <w:p w14:paraId="14F801D9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41" w:type="dxa"/>
            <w:vMerge w:val="continue"/>
            <w:vAlign w:val="center"/>
          </w:tcPr>
          <w:p w14:paraId="7395977C">
            <w:pPr>
              <w:widowControl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</w:tr>
      <w:tr w14:paraId="1C616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366" w:type="dxa"/>
            <w:vMerge w:val="continue"/>
            <w:vAlign w:val="center"/>
          </w:tcPr>
          <w:p w14:paraId="4459F3FA">
            <w:pPr>
              <w:widowControl/>
              <w:spacing w:line="280" w:lineRule="exac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52" w:type="dxa"/>
            <w:vMerge w:val="continue"/>
            <w:vAlign w:val="center"/>
          </w:tcPr>
          <w:p w14:paraId="508903F4">
            <w:pPr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1B757F30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21790004">
            <w:pPr>
              <w:pStyle w:val="30"/>
              <w:spacing w:before="68" w:line="219" w:lineRule="auto"/>
              <w:jc w:val="center"/>
              <w:rPr>
                <w:rFonts w:hint="eastAsia" w:ascii="CESI宋体-GB2312" w:hAnsi="CESI宋体-GB2312" w:eastAsia="CESI宋体-GB2312" w:cs="CESI宋体-GB2312"/>
                <w:spacing w:val="3"/>
                <w:sz w:val="21"/>
                <w:szCs w:val="21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4"/>
                <w:sz w:val="21"/>
                <w:szCs w:val="21"/>
              </w:rPr>
              <w:t>芹菜</w:t>
            </w:r>
          </w:p>
        </w:tc>
        <w:tc>
          <w:tcPr>
            <w:tcW w:w="1134" w:type="dxa"/>
            <w:vAlign w:val="center"/>
          </w:tcPr>
          <w:p w14:paraId="076E7D87">
            <w:pPr>
              <w:pStyle w:val="30"/>
              <w:spacing w:before="69" w:line="219" w:lineRule="auto"/>
              <w:jc w:val="center"/>
              <w:rPr>
                <w:rFonts w:hint="eastAsia" w:ascii="CESI宋体-GB2312" w:hAnsi="CESI宋体-GB2312" w:eastAsia="CESI宋体-GB2312" w:cs="CESI宋体-GB2312"/>
                <w:spacing w:val="-2"/>
                <w:sz w:val="21"/>
                <w:szCs w:val="21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-3"/>
                <w:sz w:val="21"/>
                <w:szCs w:val="21"/>
              </w:rPr>
              <w:t>高</w:t>
            </w:r>
          </w:p>
        </w:tc>
        <w:tc>
          <w:tcPr>
            <w:tcW w:w="4820" w:type="dxa"/>
            <w:vAlign w:val="center"/>
          </w:tcPr>
          <w:p w14:paraId="4A97D27E">
            <w:pPr>
              <w:pStyle w:val="3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left"/>
              <w:textAlignment w:val="auto"/>
              <w:rPr>
                <w:rFonts w:hint="eastAsia" w:ascii="CESI宋体-GB2312" w:hAnsi="CESI宋体-GB2312" w:eastAsia="CESI宋体-GB2312" w:cs="CESI宋体-GB2312"/>
                <w:spacing w:val="-3"/>
                <w:sz w:val="21"/>
                <w:szCs w:val="21"/>
              </w:rPr>
            </w:pP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铅(以Pb计)、镉(以Cd计)、阿维菌素、百菌</w:t>
            </w:r>
            <w:r>
              <w:rPr>
                <w:rFonts w:hint="eastAsia" w:ascii="CESI宋体-GB2312" w:hAnsi="CESI宋体-GB2312" w:eastAsia="CESI宋体-GB2312" w:cs="CESI宋体-GB2312"/>
                <w:spacing w:val="-1"/>
                <w:sz w:val="21"/>
                <w:szCs w:val="21"/>
              </w:rPr>
              <w:t>清、苯醚甲环唑、敌</w:t>
            </w:r>
            <w:r>
              <w:rPr>
                <w:rFonts w:hint="eastAsia" w:ascii="CESI宋体-GB2312" w:hAnsi="CESI宋体-GB2312" w:eastAsia="CESI宋体-GB2312" w:cs="CESI宋体-GB2312"/>
                <w:spacing w:val="-7"/>
                <w:sz w:val="21"/>
                <w:szCs w:val="21"/>
              </w:rPr>
              <w:t>敌畏、啶虫脒、毒死蜱、二甲戊灵、氟虫腈、甲拌磷、甲基异柳磷、腈</w:t>
            </w: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 xml:space="preserve"> </w:t>
            </w:r>
            <w:r>
              <w:rPr>
                <w:rFonts w:hint="eastAsia" w:ascii="CESI宋体-GB2312" w:hAnsi="CESI宋体-GB2312" w:eastAsia="CESI宋体-GB2312" w:cs="CESI宋体-GB2312"/>
                <w:spacing w:val="-7"/>
                <w:sz w:val="21"/>
                <w:szCs w:val="21"/>
              </w:rPr>
              <w:t>菌唑、克百威、乐果、氯氟氰菊酯和高效氯氟氰菊酯、氯氰菊酯和高效</w:t>
            </w:r>
            <w:r>
              <w:rPr>
                <w:rFonts w:hint="eastAsia" w:ascii="CESI宋体-GB2312" w:hAnsi="CESI宋体-GB2312" w:eastAsia="CESI宋体-GB2312" w:cs="CESI宋体-GB2312"/>
                <w:spacing w:val="-10"/>
                <w:sz w:val="21"/>
                <w:szCs w:val="21"/>
              </w:rPr>
              <w:t>氯氰菊酯、噻虫胺、噻虫嗪、三氯杀螨醇、水</w:t>
            </w:r>
            <w:r>
              <w:rPr>
                <w:rFonts w:hint="eastAsia" w:ascii="CESI宋体-GB2312" w:hAnsi="CESI宋体-GB2312" w:eastAsia="CESI宋体-GB2312" w:cs="CESI宋体-GB2312"/>
                <w:spacing w:val="-11"/>
                <w:sz w:val="21"/>
                <w:szCs w:val="21"/>
              </w:rPr>
              <w:t>胺硫磷、辛硫磷、氧乐果、</w:t>
            </w:r>
            <w:r>
              <w:rPr>
                <w:rFonts w:hint="eastAsia" w:ascii="CESI宋体-GB2312" w:hAnsi="CESI宋体-GB2312" w:eastAsia="CESI宋体-GB2312" w:cs="CESI宋体-GB2312"/>
                <w:spacing w:val="18"/>
                <w:sz w:val="21"/>
                <w:szCs w:val="21"/>
              </w:rPr>
              <w:t>乙酰甲胺磷</w:t>
            </w:r>
          </w:p>
        </w:tc>
        <w:tc>
          <w:tcPr>
            <w:tcW w:w="1134" w:type="dxa"/>
            <w:vAlign w:val="center"/>
          </w:tcPr>
          <w:p w14:paraId="23FDB270">
            <w:pPr>
              <w:jc w:val="center"/>
              <w:rPr>
                <w:rFonts w:hint="default" w:ascii="Times New Roman" w:hAnsi="Times New Roman" w:eastAsia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941" w:type="dxa"/>
            <w:vMerge w:val="continue"/>
            <w:vAlign w:val="center"/>
          </w:tcPr>
          <w:p w14:paraId="0A50652B">
            <w:pPr>
              <w:widowControl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</w:tr>
      <w:tr w14:paraId="1382D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366" w:type="dxa"/>
            <w:vMerge w:val="continue"/>
            <w:vAlign w:val="center"/>
          </w:tcPr>
          <w:p w14:paraId="4DD635C3">
            <w:pPr>
              <w:widowControl/>
              <w:spacing w:line="280" w:lineRule="exac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52" w:type="dxa"/>
            <w:vMerge w:val="continue"/>
            <w:vAlign w:val="center"/>
          </w:tcPr>
          <w:p w14:paraId="09D075EE">
            <w:pPr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47472417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茄果类蔬菜</w:t>
            </w:r>
          </w:p>
        </w:tc>
        <w:tc>
          <w:tcPr>
            <w:tcW w:w="1559" w:type="dxa"/>
            <w:vAlign w:val="center"/>
          </w:tcPr>
          <w:p w14:paraId="7FEBB5BE">
            <w:pPr>
              <w:pStyle w:val="30"/>
              <w:spacing w:before="65" w:line="220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-3"/>
                <w:sz w:val="21"/>
                <w:szCs w:val="21"/>
              </w:rPr>
              <w:t>茄子</w:t>
            </w:r>
          </w:p>
        </w:tc>
        <w:tc>
          <w:tcPr>
            <w:tcW w:w="1134" w:type="dxa"/>
            <w:vAlign w:val="center"/>
          </w:tcPr>
          <w:p w14:paraId="50671601">
            <w:pPr>
              <w:pStyle w:val="30"/>
              <w:spacing w:before="65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-2"/>
                <w:sz w:val="21"/>
                <w:szCs w:val="21"/>
              </w:rPr>
              <w:t>较高</w:t>
            </w:r>
          </w:p>
        </w:tc>
        <w:tc>
          <w:tcPr>
            <w:tcW w:w="4820" w:type="dxa"/>
            <w:vAlign w:val="center"/>
          </w:tcPr>
          <w:p w14:paraId="773629C2">
            <w:pPr>
              <w:pStyle w:val="3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left"/>
              <w:textAlignment w:val="auto"/>
              <w:rPr>
                <w:rFonts w:hint="eastAsia" w:ascii="CESI宋体-GB2312" w:hAnsi="CESI宋体-GB2312" w:eastAsia="CESI宋体-GB2312" w:cs="CESI宋体-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铅(以Pb计)、镉(以Cd计)、吡唑醚菌酯、毒</w:t>
            </w:r>
            <w:r>
              <w:rPr>
                <w:rFonts w:hint="eastAsia" w:ascii="CESI宋体-GB2312" w:hAnsi="CESI宋体-GB2312" w:eastAsia="CESI宋体-GB2312" w:cs="CESI宋体-GB2312"/>
                <w:spacing w:val="-1"/>
                <w:sz w:val="21"/>
                <w:szCs w:val="21"/>
              </w:rPr>
              <w:t>死蜱、氟虫腈、甲氨</w:t>
            </w: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基阿维菌素苯甲酸盐、甲胺磷、甲拌磷、克百威、噻虫胺、噻虫嗪、霜</w:t>
            </w:r>
            <w:r>
              <w:rPr>
                <w:rFonts w:hint="eastAsia" w:ascii="CESI宋体-GB2312" w:hAnsi="CESI宋体-GB2312" w:eastAsia="CESI宋体-GB2312" w:cs="CESI宋体-GB2312"/>
                <w:spacing w:val="-1"/>
                <w:sz w:val="21"/>
                <w:szCs w:val="21"/>
              </w:rPr>
              <w:t>霉威和霜霉威盐酸盐、水胺硫磷、氧乐果、乙酰甲胺磷</w:t>
            </w:r>
          </w:p>
        </w:tc>
        <w:tc>
          <w:tcPr>
            <w:tcW w:w="1134" w:type="dxa"/>
            <w:vAlign w:val="center"/>
          </w:tcPr>
          <w:p w14:paraId="14E32687">
            <w:pPr>
              <w:jc w:val="center"/>
              <w:rPr>
                <w:rFonts w:hint="default" w:ascii="Times New Roman" w:hAnsi="Times New Roman" w:eastAsia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941" w:type="dxa"/>
            <w:vMerge w:val="continue"/>
            <w:vAlign w:val="center"/>
          </w:tcPr>
          <w:p w14:paraId="2F8C3A89">
            <w:pPr>
              <w:widowControl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</w:tr>
      <w:tr w14:paraId="37806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366" w:type="dxa"/>
            <w:vMerge w:val="continue"/>
            <w:vAlign w:val="center"/>
          </w:tcPr>
          <w:p w14:paraId="4BCA8B15">
            <w:pPr>
              <w:widowControl/>
              <w:spacing w:line="280" w:lineRule="exac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52" w:type="dxa"/>
            <w:vMerge w:val="continue"/>
            <w:vAlign w:val="center"/>
          </w:tcPr>
          <w:p w14:paraId="62FDDBE1">
            <w:pPr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2EE9A42E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70603B74">
            <w:pPr>
              <w:pStyle w:val="30"/>
              <w:spacing w:before="68" w:line="221" w:lineRule="auto"/>
              <w:jc w:val="center"/>
              <w:rPr>
                <w:rFonts w:hint="eastAsia" w:ascii="CESI宋体-GB2312" w:hAnsi="CESI宋体-GB2312" w:eastAsia="CESI宋体-GB2312" w:cs="CESI宋体-GB2312"/>
                <w:spacing w:val="-3"/>
                <w:sz w:val="21"/>
                <w:szCs w:val="21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5"/>
                <w:sz w:val="21"/>
                <w:szCs w:val="21"/>
              </w:rPr>
              <w:t>番茄</w:t>
            </w:r>
          </w:p>
        </w:tc>
        <w:tc>
          <w:tcPr>
            <w:tcW w:w="1134" w:type="dxa"/>
            <w:vAlign w:val="center"/>
          </w:tcPr>
          <w:p w14:paraId="5538A312">
            <w:pPr>
              <w:pStyle w:val="30"/>
              <w:spacing w:before="68" w:line="219" w:lineRule="auto"/>
              <w:jc w:val="center"/>
              <w:rPr>
                <w:rFonts w:hint="eastAsia" w:ascii="CESI宋体-GB2312" w:hAnsi="CESI宋体-GB2312" w:eastAsia="CESI宋体-GB2312" w:cs="CESI宋体-GB2312"/>
                <w:spacing w:val="-2"/>
                <w:sz w:val="21"/>
                <w:szCs w:val="21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-3"/>
                <w:sz w:val="21"/>
                <w:szCs w:val="21"/>
              </w:rPr>
              <w:t>较高</w:t>
            </w:r>
          </w:p>
        </w:tc>
        <w:tc>
          <w:tcPr>
            <w:tcW w:w="4820" w:type="dxa"/>
            <w:vAlign w:val="center"/>
          </w:tcPr>
          <w:p w14:paraId="0FE4EDA8">
            <w:pPr>
              <w:pStyle w:val="3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left"/>
              <w:textAlignment w:val="auto"/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</w:pP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铅(以Pb计)、镉(以Cd计)、吡唑醚菌酯、敌</w:t>
            </w:r>
            <w:r>
              <w:rPr>
                <w:rFonts w:hint="eastAsia" w:ascii="CESI宋体-GB2312" w:hAnsi="CESI宋体-GB2312" w:eastAsia="CESI宋体-GB2312" w:cs="CESI宋体-GB2312"/>
                <w:spacing w:val="-1"/>
                <w:sz w:val="21"/>
                <w:szCs w:val="21"/>
              </w:rPr>
              <w:t>敌畏、毒死蜱、腐霉</w:t>
            </w:r>
            <w:r>
              <w:rPr>
                <w:rFonts w:hint="eastAsia" w:ascii="CESI宋体-GB2312" w:hAnsi="CESI宋体-GB2312" w:eastAsia="CESI宋体-GB2312" w:cs="CESI宋体-GB2312"/>
                <w:spacing w:val="-4"/>
                <w:sz w:val="21"/>
                <w:szCs w:val="21"/>
              </w:rPr>
              <w:t>利、甲拌磷、氯氟氰菊酯和高效氯氟氰菊酯、噻虫嗪、烯酰吗啉、氧乐</w:t>
            </w:r>
            <w:r>
              <w:rPr>
                <w:rFonts w:hint="eastAsia" w:ascii="CESI宋体-GB2312" w:hAnsi="CESI宋体-GB2312" w:eastAsia="CESI宋体-GB2312" w:cs="CESI宋体-GB2312"/>
                <w:spacing w:val="1"/>
                <w:sz w:val="21"/>
                <w:szCs w:val="21"/>
              </w:rPr>
              <w:t>果、乙酰甲胺磷</w:t>
            </w:r>
          </w:p>
        </w:tc>
        <w:tc>
          <w:tcPr>
            <w:tcW w:w="1134" w:type="dxa"/>
            <w:vAlign w:val="center"/>
          </w:tcPr>
          <w:p w14:paraId="7013FB7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41" w:type="dxa"/>
            <w:vMerge w:val="continue"/>
            <w:vAlign w:val="center"/>
          </w:tcPr>
          <w:p w14:paraId="1B29884F">
            <w:pPr>
              <w:widowControl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</w:tr>
      <w:tr w14:paraId="69B87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366" w:type="dxa"/>
            <w:vMerge w:val="continue"/>
            <w:vAlign w:val="center"/>
          </w:tcPr>
          <w:p w14:paraId="060A755F">
            <w:pPr>
              <w:widowControl/>
              <w:spacing w:line="280" w:lineRule="exac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52" w:type="dxa"/>
            <w:vMerge w:val="continue"/>
            <w:vAlign w:val="center"/>
          </w:tcPr>
          <w:p w14:paraId="0096634F">
            <w:pPr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075589E4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0FB115F1">
            <w:pPr>
              <w:pStyle w:val="30"/>
              <w:spacing w:before="65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-2"/>
                <w:sz w:val="21"/>
                <w:szCs w:val="21"/>
              </w:rPr>
              <w:t>辣椒</w:t>
            </w:r>
          </w:p>
        </w:tc>
        <w:tc>
          <w:tcPr>
            <w:tcW w:w="1134" w:type="dxa"/>
            <w:vAlign w:val="center"/>
          </w:tcPr>
          <w:p w14:paraId="6017AE16">
            <w:pPr>
              <w:pStyle w:val="30"/>
              <w:spacing w:before="65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-2"/>
                <w:sz w:val="21"/>
                <w:szCs w:val="21"/>
              </w:rPr>
              <w:t>高</w:t>
            </w:r>
          </w:p>
        </w:tc>
        <w:tc>
          <w:tcPr>
            <w:tcW w:w="4820" w:type="dxa"/>
            <w:vAlign w:val="center"/>
          </w:tcPr>
          <w:p w14:paraId="4E1250E2">
            <w:pPr>
              <w:pStyle w:val="3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left"/>
              <w:textAlignment w:val="auto"/>
              <w:rPr>
                <w:rFonts w:hint="eastAsia" w:ascii="CESI宋体-GB2312" w:hAnsi="CESI宋体-GB2312" w:eastAsia="CESI宋体-GB2312" w:cs="CESI宋体-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铅(以Pb计)、镉(以Cd计)、倍硫磷、吡虫啉</w:t>
            </w:r>
            <w:r>
              <w:rPr>
                <w:rFonts w:hint="eastAsia" w:ascii="CESI宋体-GB2312" w:hAnsi="CESI宋体-GB2312" w:eastAsia="CESI宋体-GB2312" w:cs="CESI宋体-GB2312"/>
                <w:spacing w:val="-1"/>
                <w:sz w:val="21"/>
                <w:szCs w:val="21"/>
              </w:rPr>
              <w:t>、吡唑醚菌酯、丙溴</w:t>
            </w:r>
            <w:r>
              <w:rPr>
                <w:rFonts w:hint="eastAsia" w:ascii="CESI宋体-GB2312" w:hAnsi="CESI宋体-GB2312" w:eastAsia="CESI宋体-GB2312" w:cs="CESI宋体-GB2312"/>
                <w:spacing w:val="1"/>
                <w:sz w:val="21"/>
                <w:szCs w:val="21"/>
              </w:rPr>
              <w:t>磷、敌敌畏、啶虫脒、毒死蜱、呋虫胺、氟虫腈、甲氨</w:t>
            </w: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基阿维菌素苯甲 酸盐、甲胺磷、甲拌磷、克百威、乐果、联苯菊</w:t>
            </w:r>
            <w:r>
              <w:rPr>
                <w:rFonts w:hint="eastAsia" w:ascii="CESI宋体-GB2312" w:hAnsi="CESI宋体-GB2312" w:eastAsia="CESI宋体-GB2312" w:cs="CESI宋体-GB2312"/>
                <w:spacing w:val="-1"/>
                <w:sz w:val="21"/>
                <w:szCs w:val="21"/>
              </w:rPr>
              <w:t>酯、氯氟氰菊酯和高效</w:t>
            </w:r>
            <w:r>
              <w:rPr>
                <w:rFonts w:hint="eastAsia" w:ascii="CESI宋体-GB2312" w:hAnsi="CESI宋体-GB2312" w:eastAsia="CESI宋体-GB2312" w:cs="CESI宋体-GB2312"/>
                <w:spacing w:val="3"/>
                <w:sz w:val="21"/>
                <w:szCs w:val="21"/>
              </w:rPr>
              <w:t>氯氟氰菊酯、噻虫胺、噻虫嗪、三唑磷、杀扑磷、水胺硫磷、氧乐果、</w:t>
            </w:r>
            <w:r>
              <w:rPr>
                <w:rFonts w:hint="eastAsia" w:ascii="CESI宋体-GB2312" w:hAnsi="CESI宋体-GB2312" w:eastAsia="CESI宋体-GB2312" w:cs="CESI宋体-GB2312"/>
                <w:spacing w:val="1"/>
                <w:sz w:val="21"/>
                <w:szCs w:val="21"/>
              </w:rPr>
              <w:t>乙酰甲胺磷</w:t>
            </w:r>
          </w:p>
        </w:tc>
        <w:tc>
          <w:tcPr>
            <w:tcW w:w="1134" w:type="dxa"/>
            <w:vMerge w:val="restart"/>
            <w:vAlign w:val="center"/>
          </w:tcPr>
          <w:p w14:paraId="548E1420">
            <w:pPr>
              <w:jc w:val="center"/>
              <w:rPr>
                <w:rFonts w:hint="default" w:ascii="Times New Roman" w:hAnsi="Times New Roman" w:eastAsia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941" w:type="dxa"/>
            <w:vMerge w:val="continue"/>
            <w:vAlign w:val="center"/>
          </w:tcPr>
          <w:p w14:paraId="37DC0F4C">
            <w:pPr>
              <w:widowControl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</w:tr>
      <w:tr w14:paraId="03296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366" w:type="dxa"/>
            <w:vMerge w:val="continue"/>
            <w:vAlign w:val="center"/>
          </w:tcPr>
          <w:p w14:paraId="64A2B67B">
            <w:pPr>
              <w:widowControl/>
              <w:spacing w:line="280" w:lineRule="exac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52" w:type="dxa"/>
            <w:vMerge w:val="continue"/>
            <w:vAlign w:val="center"/>
          </w:tcPr>
          <w:p w14:paraId="1A8C268F">
            <w:pPr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311D7427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5CA71CAA">
            <w:pPr>
              <w:pStyle w:val="30"/>
              <w:spacing w:before="234" w:line="221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-3"/>
                <w:sz w:val="21"/>
                <w:szCs w:val="21"/>
              </w:rPr>
              <w:t>甜椒</w:t>
            </w:r>
          </w:p>
        </w:tc>
        <w:tc>
          <w:tcPr>
            <w:tcW w:w="1134" w:type="dxa"/>
            <w:vAlign w:val="center"/>
          </w:tcPr>
          <w:p w14:paraId="65EE433D">
            <w:pPr>
              <w:pStyle w:val="30"/>
              <w:spacing w:before="233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-2"/>
                <w:sz w:val="21"/>
                <w:szCs w:val="21"/>
              </w:rPr>
              <w:t>较高</w:t>
            </w:r>
          </w:p>
        </w:tc>
        <w:tc>
          <w:tcPr>
            <w:tcW w:w="4820" w:type="dxa"/>
            <w:vAlign w:val="center"/>
          </w:tcPr>
          <w:p w14:paraId="29EE97E5">
            <w:pPr>
              <w:pStyle w:val="3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eastAsia" w:ascii="CESI宋体-GB2312" w:hAnsi="CESI宋体-GB2312" w:eastAsia="CESI宋体-GB2312" w:cs="CESI宋体-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镉(以Cd计)、阿维菌素、倍硫磷、吡虫啉、毗唑醚</w:t>
            </w:r>
            <w:r>
              <w:rPr>
                <w:rFonts w:hint="eastAsia" w:ascii="CESI宋体-GB2312" w:hAnsi="CESI宋体-GB2312" w:eastAsia="CESI宋体-GB2312" w:cs="CESI宋体-GB2312"/>
                <w:spacing w:val="-1"/>
                <w:sz w:val="21"/>
                <w:szCs w:val="21"/>
              </w:rPr>
              <w:t>菌酯、毒死蜱、克</w:t>
            </w: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 xml:space="preserve"> 百威、噻虫胺、噻虫嗪、氧乐果</w:t>
            </w:r>
          </w:p>
        </w:tc>
        <w:tc>
          <w:tcPr>
            <w:tcW w:w="1134" w:type="dxa"/>
            <w:vMerge w:val="continue"/>
            <w:vAlign w:val="center"/>
          </w:tcPr>
          <w:p w14:paraId="304C7A03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41" w:type="dxa"/>
            <w:vMerge w:val="continue"/>
            <w:vAlign w:val="center"/>
          </w:tcPr>
          <w:p w14:paraId="00B47F6C">
            <w:pPr>
              <w:widowControl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</w:tr>
      <w:tr w14:paraId="3548A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66" w:type="dxa"/>
            <w:vMerge w:val="continue"/>
            <w:vAlign w:val="center"/>
          </w:tcPr>
          <w:p w14:paraId="0B92DB4A">
            <w:pPr>
              <w:widowControl/>
              <w:spacing w:line="280" w:lineRule="exac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52" w:type="dxa"/>
            <w:vMerge w:val="continue"/>
            <w:vAlign w:val="center"/>
          </w:tcPr>
          <w:p w14:paraId="101ECB28">
            <w:pPr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18" w:type="dxa"/>
            <w:vAlign w:val="center"/>
          </w:tcPr>
          <w:p w14:paraId="042E8E53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瓜类蔬菜</w:t>
            </w:r>
          </w:p>
        </w:tc>
        <w:tc>
          <w:tcPr>
            <w:tcW w:w="1559" w:type="dxa"/>
            <w:vAlign w:val="center"/>
          </w:tcPr>
          <w:p w14:paraId="4F5B752F">
            <w:pPr>
              <w:pStyle w:val="30"/>
              <w:spacing w:before="65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-2"/>
                <w:sz w:val="21"/>
                <w:szCs w:val="21"/>
              </w:rPr>
              <w:t>黄瓜</w:t>
            </w:r>
          </w:p>
        </w:tc>
        <w:tc>
          <w:tcPr>
            <w:tcW w:w="1134" w:type="dxa"/>
            <w:vAlign w:val="center"/>
          </w:tcPr>
          <w:p w14:paraId="2E082E4A">
            <w:pPr>
              <w:pStyle w:val="30"/>
              <w:spacing w:before="65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-2"/>
                <w:sz w:val="21"/>
                <w:szCs w:val="21"/>
              </w:rPr>
              <w:t>较高</w:t>
            </w:r>
          </w:p>
        </w:tc>
        <w:tc>
          <w:tcPr>
            <w:tcW w:w="4820" w:type="dxa"/>
            <w:vAlign w:val="center"/>
          </w:tcPr>
          <w:p w14:paraId="4DAD5333">
            <w:pPr>
              <w:pStyle w:val="3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left"/>
              <w:textAlignment w:val="auto"/>
              <w:rPr>
                <w:rFonts w:hint="eastAsia" w:ascii="CESI宋体-GB2312" w:hAnsi="CESI宋体-GB2312" w:eastAsia="CESI宋体-GB2312" w:cs="CESI宋体-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阿维菌素、哒螨灵、敌敌畏、毒死蜱、腐霉利、甲氨基阿维菌素</w:t>
            </w:r>
            <w:r>
              <w:rPr>
                <w:rFonts w:hint="eastAsia" w:ascii="CESI宋体-GB2312" w:hAnsi="CESI宋体-GB2312" w:eastAsia="CESI宋体-GB2312" w:cs="CESI宋体-GB2312"/>
                <w:spacing w:val="-1"/>
                <w:sz w:val="21"/>
                <w:szCs w:val="21"/>
              </w:rPr>
              <w:t>苯甲酸</w:t>
            </w: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 xml:space="preserve">  </w:t>
            </w:r>
            <w:r>
              <w:rPr>
                <w:rFonts w:hint="eastAsia" w:ascii="CESI宋体-GB2312" w:hAnsi="CESI宋体-GB2312" w:eastAsia="CESI宋体-GB2312" w:cs="CESI宋体-GB2312"/>
                <w:spacing w:val="3"/>
                <w:sz w:val="21"/>
                <w:szCs w:val="21"/>
              </w:rPr>
              <w:t>盐、甲拌磷、克百威、乐果、噻虫嗪、氧乐果、乙螨唑、乙</w:t>
            </w:r>
            <w:r>
              <w:rPr>
                <w:rFonts w:hint="eastAsia" w:ascii="CESI宋体-GB2312" w:hAnsi="CESI宋体-GB2312" w:eastAsia="CESI宋体-GB2312" w:cs="CESI宋体-GB2312"/>
                <w:spacing w:val="2"/>
                <w:sz w:val="21"/>
                <w:szCs w:val="21"/>
              </w:rPr>
              <w:t>酰甲胺磷、</w:t>
            </w:r>
            <w:r>
              <w:rPr>
                <w:rFonts w:hint="eastAsia" w:ascii="CESI宋体-GB2312" w:hAnsi="CESI宋体-GB2312" w:eastAsia="CESI宋体-GB2312" w:cs="CESI宋体-GB2312"/>
                <w:spacing w:val="6"/>
                <w:sz w:val="21"/>
                <w:szCs w:val="21"/>
              </w:rPr>
              <w:t>异丙威</w:t>
            </w:r>
          </w:p>
        </w:tc>
        <w:tc>
          <w:tcPr>
            <w:tcW w:w="1134" w:type="dxa"/>
            <w:vMerge w:val="restart"/>
            <w:vAlign w:val="center"/>
          </w:tcPr>
          <w:p w14:paraId="5F004128">
            <w:pPr>
              <w:jc w:val="center"/>
              <w:rPr>
                <w:rFonts w:hint="default" w:ascii="Times New Roman" w:hAnsi="Times New Roman" w:eastAsia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941" w:type="dxa"/>
            <w:vMerge w:val="continue"/>
            <w:vAlign w:val="center"/>
          </w:tcPr>
          <w:p w14:paraId="772AD90D">
            <w:pPr>
              <w:widowControl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</w:tr>
      <w:tr w14:paraId="38251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366" w:type="dxa"/>
            <w:vMerge w:val="continue"/>
            <w:vAlign w:val="center"/>
          </w:tcPr>
          <w:p w14:paraId="6E292857">
            <w:pPr>
              <w:widowControl/>
              <w:spacing w:line="280" w:lineRule="exac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52" w:type="dxa"/>
            <w:vMerge w:val="continue"/>
            <w:vAlign w:val="center"/>
          </w:tcPr>
          <w:p w14:paraId="6C3BAEDD">
            <w:pPr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EC52758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根茎类和薯芋类蔬菜</w:t>
            </w:r>
          </w:p>
        </w:tc>
        <w:tc>
          <w:tcPr>
            <w:tcW w:w="1559" w:type="dxa"/>
            <w:vAlign w:val="center"/>
          </w:tcPr>
          <w:p w14:paraId="5B382F4D">
            <w:pPr>
              <w:pStyle w:val="30"/>
              <w:spacing w:before="270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3"/>
                <w:sz w:val="21"/>
                <w:szCs w:val="21"/>
              </w:rPr>
              <w:t>马铃薯</w:t>
            </w:r>
          </w:p>
        </w:tc>
        <w:tc>
          <w:tcPr>
            <w:tcW w:w="1134" w:type="dxa"/>
            <w:vAlign w:val="center"/>
          </w:tcPr>
          <w:p w14:paraId="18ABFF51">
            <w:pPr>
              <w:pStyle w:val="30"/>
              <w:spacing w:before="270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-2"/>
                <w:sz w:val="21"/>
                <w:szCs w:val="21"/>
              </w:rPr>
              <w:t>较高</w:t>
            </w:r>
          </w:p>
        </w:tc>
        <w:tc>
          <w:tcPr>
            <w:tcW w:w="4820" w:type="dxa"/>
            <w:vAlign w:val="center"/>
          </w:tcPr>
          <w:p w14:paraId="73FE6923">
            <w:pPr>
              <w:pStyle w:val="3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left"/>
              <w:textAlignment w:val="auto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铅(以Pb计)、镉(以Cd计)、毒死蜱、甲拌磷</w:t>
            </w:r>
            <w:r>
              <w:rPr>
                <w:rFonts w:hint="eastAsia" w:ascii="CESI宋体-GB2312" w:hAnsi="CESI宋体-GB2312" w:eastAsia="CESI宋体-GB2312" w:cs="CESI宋体-GB2312"/>
                <w:spacing w:val="-1"/>
                <w:sz w:val="21"/>
                <w:szCs w:val="21"/>
              </w:rPr>
              <w:t>、氯氟氰菊酯和高效</w:t>
            </w: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氯氟氰菊酯、氯氰菊酯和高效氯氰菊酯、噻虫嗪、杀扑磷、乙酰甲胺磷</w:t>
            </w:r>
          </w:p>
        </w:tc>
        <w:tc>
          <w:tcPr>
            <w:tcW w:w="1134" w:type="dxa"/>
            <w:vMerge w:val="continue"/>
            <w:vAlign w:val="center"/>
          </w:tcPr>
          <w:p w14:paraId="78FE38FB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41" w:type="dxa"/>
            <w:vMerge w:val="continue"/>
            <w:vAlign w:val="center"/>
          </w:tcPr>
          <w:p w14:paraId="20478394">
            <w:pPr>
              <w:widowControl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</w:tr>
      <w:tr w14:paraId="77626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366" w:type="dxa"/>
            <w:vMerge w:val="continue"/>
            <w:vAlign w:val="center"/>
          </w:tcPr>
          <w:p w14:paraId="40401F5D">
            <w:pPr>
              <w:widowControl/>
              <w:spacing w:line="280" w:lineRule="exac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52" w:type="dxa"/>
            <w:vMerge w:val="continue"/>
            <w:vAlign w:val="center"/>
          </w:tcPr>
          <w:p w14:paraId="17E14A1D">
            <w:pPr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673F9FDB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0F32863E">
            <w:pPr>
              <w:pStyle w:val="30"/>
              <w:spacing w:before="261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-2"/>
                <w:sz w:val="21"/>
                <w:szCs w:val="21"/>
              </w:rPr>
              <w:t>甘薯</w:t>
            </w:r>
          </w:p>
        </w:tc>
        <w:tc>
          <w:tcPr>
            <w:tcW w:w="1134" w:type="dxa"/>
            <w:vAlign w:val="center"/>
          </w:tcPr>
          <w:p w14:paraId="3931169A">
            <w:pPr>
              <w:pStyle w:val="30"/>
              <w:spacing w:before="261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-2"/>
                <w:sz w:val="21"/>
                <w:szCs w:val="21"/>
              </w:rPr>
              <w:t>较高</w:t>
            </w:r>
          </w:p>
        </w:tc>
        <w:tc>
          <w:tcPr>
            <w:tcW w:w="4820" w:type="dxa"/>
            <w:vAlign w:val="center"/>
          </w:tcPr>
          <w:p w14:paraId="4F19CF3F">
            <w:pPr>
              <w:pStyle w:val="3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铅(以Pb计)、毒死蜱、氟虫腈、甲拌磷、氯氟氰</w:t>
            </w:r>
            <w:r>
              <w:rPr>
                <w:rFonts w:hint="eastAsia" w:ascii="CESI宋体-GB2312" w:hAnsi="CESI宋体-GB2312" w:eastAsia="CESI宋体-GB2312" w:cs="CESI宋体-GB2312"/>
                <w:spacing w:val="-1"/>
                <w:sz w:val="21"/>
                <w:szCs w:val="21"/>
              </w:rPr>
              <w:t>菊酯和高效氯氟氰菊酯、氯氰菊酯和高效氯氰菊酯、噻虫嗪、杀扑磷</w:t>
            </w:r>
          </w:p>
        </w:tc>
        <w:tc>
          <w:tcPr>
            <w:tcW w:w="1134" w:type="dxa"/>
            <w:vMerge w:val="continue"/>
            <w:vAlign w:val="center"/>
          </w:tcPr>
          <w:p w14:paraId="0694162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41" w:type="dxa"/>
            <w:vMerge w:val="continue"/>
            <w:vAlign w:val="center"/>
          </w:tcPr>
          <w:p w14:paraId="4B144702">
            <w:pPr>
              <w:widowControl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</w:tr>
      <w:tr w14:paraId="50215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366" w:type="dxa"/>
            <w:vMerge w:val="continue"/>
            <w:vAlign w:val="center"/>
          </w:tcPr>
          <w:p w14:paraId="7D1A1B1E">
            <w:pPr>
              <w:widowControl/>
              <w:spacing w:line="280" w:lineRule="exac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52" w:type="dxa"/>
            <w:vMerge w:val="continue"/>
            <w:vAlign w:val="center"/>
          </w:tcPr>
          <w:p w14:paraId="5FA4F1CE">
            <w:pPr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62C6EFF8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10912DE6">
            <w:pPr>
              <w:pStyle w:val="30"/>
              <w:spacing w:before="252" w:line="220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4"/>
                <w:sz w:val="21"/>
                <w:szCs w:val="21"/>
              </w:rPr>
              <w:t>山药</w:t>
            </w:r>
          </w:p>
        </w:tc>
        <w:tc>
          <w:tcPr>
            <w:tcW w:w="1134" w:type="dxa"/>
            <w:vAlign w:val="center"/>
          </w:tcPr>
          <w:p w14:paraId="5C0CBC9B">
            <w:pPr>
              <w:pStyle w:val="30"/>
              <w:spacing w:before="252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-2"/>
                <w:sz w:val="21"/>
                <w:szCs w:val="21"/>
              </w:rPr>
              <w:t>较高</w:t>
            </w:r>
          </w:p>
        </w:tc>
        <w:tc>
          <w:tcPr>
            <w:tcW w:w="4820" w:type="dxa"/>
            <w:vAlign w:val="center"/>
          </w:tcPr>
          <w:p w14:paraId="33F5FFCE">
            <w:pPr>
              <w:pStyle w:val="3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eastAsia" w:ascii="CESI宋体-GB2312" w:hAnsi="CESI宋体-GB2312" w:eastAsia="CESI宋体-GB2312" w:cs="CESI宋体-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铅(以Pb计)、毒死蜱、氯氟氰菊酯和高效氯氟氰</w:t>
            </w:r>
            <w:r>
              <w:rPr>
                <w:rFonts w:hint="eastAsia" w:ascii="CESI宋体-GB2312" w:hAnsi="CESI宋体-GB2312" w:eastAsia="CESI宋体-GB2312" w:cs="CESI宋体-GB2312"/>
                <w:spacing w:val="-1"/>
                <w:sz w:val="21"/>
                <w:szCs w:val="21"/>
              </w:rPr>
              <w:t>菊酯、咪鲜胺和咪鲜</w:t>
            </w: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 xml:space="preserve"> </w:t>
            </w:r>
            <w:r>
              <w:rPr>
                <w:rFonts w:hint="eastAsia" w:ascii="CESI宋体-GB2312" w:hAnsi="CESI宋体-GB2312" w:eastAsia="CESI宋体-GB2312" w:cs="CESI宋体-GB2312"/>
                <w:spacing w:val="-1"/>
                <w:sz w:val="21"/>
                <w:szCs w:val="21"/>
              </w:rPr>
              <w:t>胺锰盐、涕灭威</w:t>
            </w:r>
          </w:p>
        </w:tc>
        <w:tc>
          <w:tcPr>
            <w:tcW w:w="1134" w:type="dxa"/>
            <w:vMerge w:val="continue"/>
            <w:vAlign w:val="center"/>
          </w:tcPr>
          <w:p w14:paraId="79F71FE8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41" w:type="dxa"/>
            <w:vMerge w:val="continue"/>
            <w:vAlign w:val="center"/>
          </w:tcPr>
          <w:p w14:paraId="317DFFC4">
            <w:pPr>
              <w:widowControl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</w:tr>
      <w:tr w14:paraId="34253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366" w:type="dxa"/>
            <w:vMerge w:val="continue"/>
            <w:vAlign w:val="center"/>
          </w:tcPr>
          <w:p w14:paraId="7BD99514">
            <w:pPr>
              <w:widowControl/>
              <w:spacing w:line="280" w:lineRule="exac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52" w:type="dxa"/>
            <w:vMerge w:val="continue"/>
            <w:vAlign w:val="center"/>
          </w:tcPr>
          <w:p w14:paraId="0C5B9BF5">
            <w:pPr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683B8F1C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0A9B9F25">
            <w:pPr>
              <w:pStyle w:val="30"/>
              <w:spacing w:before="211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11"/>
                <w:sz w:val="21"/>
                <w:szCs w:val="21"/>
              </w:rPr>
              <w:t>胡萝卜</w:t>
            </w:r>
          </w:p>
        </w:tc>
        <w:tc>
          <w:tcPr>
            <w:tcW w:w="1134" w:type="dxa"/>
            <w:vAlign w:val="center"/>
          </w:tcPr>
          <w:p w14:paraId="4D3BFD25">
            <w:pPr>
              <w:pStyle w:val="30"/>
              <w:spacing w:before="213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-2"/>
                <w:sz w:val="21"/>
                <w:szCs w:val="21"/>
              </w:rPr>
              <w:t>较高</w:t>
            </w:r>
          </w:p>
        </w:tc>
        <w:tc>
          <w:tcPr>
            <w:tcW w:w="4820" w:type="dxa"/>
            <w:vAlign w:val="center"/>
          </w:tcPr>
          <w:p w14:paraId="7EED2B8C">
            <w:pPr>
              <w:pStyle w:val="3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eastAsia" w:ascii="CESI宋体-GB2312" w:hAnsi="CESI宋体-GB2312" w:eastAsia="CESI宋体-GB2312" w:cs="CESI宋体-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铅(以Pb计)、毒死蜱、氟虫腈、甲拌磷、氯氟氰</w:t>
            </w:r>
            <w:r>
              <w:rPr>
                <w:rFonts w:hint="eastAsia" w:ascii="CESI宋体-GB2312" w:hAnsi="CESI宋体-GB2312" w:eastAsia="CESI宋体-GB2312" w:cs="CESI宋体-GB2312"/>
                <w:spacing w:val="-1"/>
                <w:sz w:val="21"/>
                <w:szCs w:val="21"/>
              </w:rPr>
              <w:t>菊酯和高效氯氟氰菊</w:t>
            </w: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 xml:space="preserve"> </w:t>
            </w:r>
            <w:r>
              <w:rPr>
                <w:rFonts w:hint="eastAsia" w:ascii="CESI宋体-GB2312" w:hAnsi="CESI宋体-GB2312" w:eastAsia="CESI宋体-GB2312" w:cs="CESI宋体-GB2312"/>
                <w:spacing w:val="-2"/>
                <w:sz w:val="21"/>
                <w:szCs w:val="21"/>
              </w:rPr>
              <w:t>酯、噻虫胺</w:t>
            </w:r>
          </w:p>
        </w:tc>
        <w:tc>
          <w:tcPr>
            <w:tcW w:w="1134" w:type="dxa"/>
            <w:vMerge w:val="continue"/>
            <w:vAlign w:val="center"/>
          </w:tcPr>
          <w:p w14:paraId="291EF963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41" w:type="dxa"/>
            <w:vMerge w:val="continue"/>
            <w:vAlign w:val="center"/>
          </w:tcPr>
          <w:p w14:paraId="70A9F973">
            <w:pPr>
              <w:widowControl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</w:tr>
      <w:tr w14:paraId="1D54D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366" w:type="dxa"/>
            <w:vMerge w:val="continue"/>
            <w:vAlign w:val="center"/>
          </w:tcPr>
          <w:p w14:paraId="5AF37C6F">
            <w:pPr>
              <w:widowControl/>
              <w:spacing w:line="280" w:lineRule="exac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52" w:type="dxa"/>
            <w:vMerge w:val="continue"/>
            <w:vAlign w:val="center"/>
          </w:tcPr>
          <w:p w14:paraId="17B7B419">
            <w:pPr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7C203368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2DA5B615">
            <w:pPr>
              <w:pStyle w:val="30"/>
              <w:spacing w:before="212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17"/>
                <w:sz w:val="21"/>
                <w:szCs w:val="21"/>
              </w:rPr>
              <w:t>萝卜</w:t>
            </w:r>
          </w:p>
        </w:tc>
        <w:tc>
          <w:tcPr>
            <w:tcW w:w="1134" w:type="dxa"/>
            <w:vAlign w:val="center"/>
          </w:tcPr>
          <w:p w14:paraId="0BB9586C">
            <w:pPr>
              <w:pStyle w:val="30"/>
              <w:spacing w:before="214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-2"/>
                <w:sz w:val="21"/>
                <w:szCs w:val="21"/>
              </w:rPr>
              <w:t>较高</w:t>
            </w:r>
          </w:p>
        </w:tc>
        <w:tc>
          <w:tcPr>
            <w:tcW w:w="4820" w:type="dxa"/>
            <w:vAlign w:val="center"/>
          </w:tcPr>
          <w:p w14:paraId="23341018">
            <w:pPr>
              <w:pStyle w:val="3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eastAsia" w:ascii="CESI宋体-GB2312" w:hAnsi="CESI宋体-GB2312" w:eastAsia="CESI宋体-GB2312" w:cs="CESI宋体-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铅(以Pb计)、毒死蜱、甲胺磷、甲拌磷、氯氟氰</w:t>
            </w:r>
            <w:r>
              <w:rPr>
                <w:rFonts w:hint="eastAsia" w:ascii="CESI宋体-GB2312" w:hAnsi="CESI宋体-GB2312" w:eastAsia="CESI宋体-GB2312" w:cs="CESI宋体-GB2312"/>
                <w:spacing w:val="-1"/>
                <w:sz w:val="21"/>
                <w:szCs w:val="21"/>
              </w:rPr>
              <w:t>菊酯和高效氯氟氰菊</w:t>
            </w: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 xml:space="preserve"> </w:t>
            </w:r>
            <w:r>
              <w:rPr>
                <w:rFonts w:hint="eastAsia" w:ascii="CESI宋体-GB2312" w:hAnsi="CESI宋体-GB2312" w:eastAsia="CESI宋体-GB2312" w:cs="CESI宋体-GB2312"/>
                <w:spacing w:val="1"/>
                <w:sz w:val="21"/>
                <w:szCs w:val="21"/>
              </w:rPr>
              <w:t>酯、噻虫嗪、氧乐果</w:t>
            </w:r>
          </w:p>
        </w:tc>
        <w:tc>
          <w:tcPr>
            <w:tcW w:w="1134" w:type="dxa"/>
            <w:vMerge w:val="continue"/>
            <w:vAlign w:val="center"/>
          </w:tcPr>
          <w:p w14:paraId="5550CBDF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41" w:type="dxa"/>
            <w:vMerge w:val="continue"/>
            <w:vAlign w:val="center"/>
          </w:tcPr>
          <w:p w14:paraId="77A24152">
            <w:pPr>
              <w:widowControl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</w:tr>
      <w:tr w14:paraId="18F87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366" w:type="dxa"/>
            <w:vMerge w:val="continue"/>
            <w:vAlign w:val="center"/>
          </w:tcPr>
          <w:p w14:paraId="2C8EE467">
            <w:pPr>
              <w:widowControl/>
              <w:spacing w:line="280" w:lineRule="exac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52" w:type="dxa"/>
            <w:vMerge w:val="continue"/>
            <w:vAlign w:val="center"/>
          </w:tcPr>
          <w:p w14:paraId="6D56A658">
            <w:pPr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0724FC67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5EDDD05E">
            <w:pPr>
              <w:pStyle w:val="30"/>
              <w:spacing w:before="65" w:line="220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姜</w:t>
            </w:r>
          </w:p>
        </w:tc>
        <w:tc>
          <w:tcPr>
            <w:tcW w:w="1134" w:type="dxa"/>
            <w:vAlign w:val="center"/>
          </w:tcPr>
          <w:p w14:paraId="5E7B2019">
            <w:pPr>
              <w:pStyle w:val="30"/>
              <w:spacing w:before="65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-2"/>
                <w:sz w:val="21"/>
                <w:szCs w:val="21"/>
              </w:rPr>
              <w:t>高</w:t>
            </w:r>
          </w:p>
        </w:tc>
        <w:tc>
          <w:tcPr>
            <w:tcW w:w="4820" w:type="dxa"/>
            <w:vAlign w:val="center"/>
          </w:tcPr>
          <w:p w14:paraId="10A418BA">
            <w:pPr>
              <w:pStyle w:val="3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left"/>
              <w:textAlignment w:val="auto"/>
              <w:rPr>
                <w:rFonts w:hint="eastAsia" w:ascii="CESI宋体-GB2312" w:hAnsi="CESI宋体-GB2312" w:eastAsia="CESI宋体-GB2312" w:cs="CESI宋体-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铅(以Pb计)、镉(以Cd计)、吡虫啉、吡唑醚</w:t>
            </w:r>
            <w:r>
              <w:rPr>
                <w:rFonts w:hint="eastAsia" w:ascii="CESI宋体-GB2312" w:hAnsi="CESI宋体-GB2312" w:eastAsia="CESI宋体-GB2312" w:cs="CESI宋体-GB2312"/>
                <w:spacing w:val="-1"/>
                <w:sz w:val="21"/>
                <w:szCs w:val="21"/>
              </w:rPr>
              <w:t>菌酯、敌敌畏</w:t>
            </w:r>
            <w:r>
              <w:rPr>
                <w:rFonts w:hint="eastAsia" w:ascii="CESI宋体-GB2312" w:hAnsi="CESI宋体-GB2312" w:eastAsia="CESI宋体-GB2312" w:cs="CESI宋体-GB2312"/>
                <w:spacing w:val="-1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CESI宋体-GB2312" w:hAnsi="CESI宋体-GB2312" w:eastAsia="CESI宋体-GB2312" w:cs="CESI宋体-GB2312"/>
                <w:spacing w:val="-1"/>
                <w:sz w:val="21"/>
                <w:szCs w:val="21"/>
              </w:rPr>
              <w:t>毒死蜱</w:t>
            </w:r>
            <w:r>
              <w:rPr>
                <w:rFonts w:hint="eastAsia" w:ascii="CESI宋体-GB2312" w:hAnsi="CESI宋体-GB2312" w:eastAsia="CESI宋体-GB2312" w:cs="CESI宋体-GB2312"/>
                <w:spacing w:val="-1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CESI宋体-GB2312" w:hAnsi="CESI宋体-GB2312" w:eastAsia="CESI宋体-GB2312" w:cs="CESI宋体-GB2312"/>
                <w:spacing w:val="-1"/>
                <w:sz w:val="21"/>
                <w:szCs w:val="21"/>
              </w:rPr>
              <w:t>甲胺磷、甲拌磷、克百威</w:t>
            </w:r>
            <w:r>
              <w:rPr>
                <w:rFonts w:hint="eastAsia" w:ascii="CESI宋体-GB2312" w:hAnsi="CESI宋体-GB2312" w:eastAsia="CESI宋体-GB2312" w:cs="CESI宋体-GB2312"/>
                <w:spacing w:val="-1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CESI宋体-GB2312" w:hAnsi="CESI宋体-GB2312" w:eastAsia="CESI宋体-GB2312" w:cs="CESI宋体-GB2312"/>
                <w:spacing w:val="-1"/>
                <w:sz w:val="21"/>
                <w:szCs w:val="21"/>
              </w:rPr>
              <w:t>六六六、氯氟氰菊酯和高效氯氟氰菊酯、</w:t>
            </w:r>
            <w:r>
              <w:rPr>
                <w:rFonts w:hint="eastAsia" w:ascii="CESI宋体-GB2312" w:hAnsi="CESI宋体-GB2312" w:eastAsia="CESI宋体-GB2312" w:cs="CESI宋体-GB2312"/>
                <w:spacing w:val="-4"/>
                <w:sz w:val="21"/>
                <w:szCs w:val="21"/>
              </w:rPr>
              <w:t>氯氰菊酯和高效氯氰菊酯、氯唑磷、咪鲜胺和咪鲜胺锰盐、噻虫胺、噻</w:t>
            </w:r>
            <w:r>
              <w:rPr>
                <w:rFonts w:hint="eastAsia" w:ascii="CESI宋体-GB2312" w:hAnsi="CESI宋体-GB2312" w:eastAsia="CESI宋体-GB2312" w:cs="CESI宋体-GB2312"/>
                <w:spacing w:val="-2"/>
                <w:sz w:val="21"/>
                <w:szCs w:val="21"/>
              </w:rPr>
              <w:t>虫嗪、二氧化硫残留量</w:t>
            </w:r>
          </w:p>
        </w:tc>
        <w:tc>
          <w:tcPr>
            <w:tcW w:w="1134" w:type="dxa"/>
            <w:vAlign w:val="center"/>
          </w:tcPr>
          <w:p w14:paraId="7D89DB11">
            <w:pPr>
              <w:jc w:val="center"/>
              <w:rPr>
                <w:rFonts w:hint="eastAsia" w:ascii="Times New Roman" w:hAnsi="Times New Roman" w:eastAsia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941" w:type="dxa"/>
            <w:vMerge w:val="continue"/>
            <w:vAlign w:val="center"/>
          </w:tcPr>
          <w:p w14:paraId="0E18CAE6">
            <w:pPr>
              <w:widowControl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</w:tr>
      <w:tr w14:paraId="50124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6" w:hRule="atLeast"/>
          <w:jc w:val="center"/>
        </w:trPr>
        <w:tc>
          <w:tcPr>
            <w:tcW w:w="1366" w:type="dxa"/>
            <w:vMerge w:val="continue"/>
            <w:vAlign w:val="center"/>
          </w:tcPr>
          <w:p w14:paraId="500CAAEA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52" w:type="dxa"/>
            <w:vMerge w:val="continue"/>
            <w:vAlign w:val="center"/>
          </w:tcPr>
          <w:p w14:paraId="54D78929">
            <w:pPr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0069184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豆类蔬菜</w:t>
            </w:r>
          </w:p>
        </w:tc>
        <w:tc>
          <w:tcPr>
            <w:tcW w:w="1559" w:type="dxa"/>
            <w:vAlign w:val="center"/>
          </w:tcPr>
          <w:p w14:paraId="3005EF06">
            <w:pPr>
              <w:pStyle w:val="30"/>
              <w:spacing w:before="68" w:line="22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-5"/>
                <w:sz w:val="21"/>
                <w:szCs w:val="21"/>
              </w:rPr>
              <w:t>豇</w:t>
            </w:r>
            <w:r>
              <w:rPr>
                <w:rFonts w:hint="eastAsia" w:ascii="CESI宋体-GB2312" w:hAnsi="CESI宋体-GB2312" w:eastAsia="CESI宋体-GB2312" w:cs="CESI宋体-GB2312"/>
                <w:color w:val="804090"/>
                <w:spacing w:val="-5"/>
                <w:sz w:val="21"/>
                <w:szCs w:val="21"/>
              </w:rPr>
              <w:t>豆</w:t>
            </w:r>
          </w:p>
        </w:tc>
        <w:tc>
          <w:tcPr>
            <w:tcW w:w="1134" w:type="dxa"/>
            <w:vAlign w:val="center"/>
          </w:tcPr>
          <w:p w14:paraId="2E77ED0B">
            <w:pPr>
              <w:pStyle w:val="30"/>
              <w:spacing w:before="68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-3"/>
                <w:sz w:val="21"/>
                <w:szCs w:val="21"/>
              </w:rPr>
              <w:t>高</w:t>
            </w:r>
          </w:p>
        </w:tc>
        <w:tc>
          <w:tcPr>
            <w:tcW w:w="4820" w:type="dxa"/>
            <w:vAlign w:val="center"/>
          </w:tcPr>
          <w:p w14:paraId="0F1C30B4">
            <w:pPr>
              <w:pStyle w:val="3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left"/>
              <w:textAlignment w:val="auto"/>
              <w:rPr>
                <w:rFonts w:hint="eastAsia" w:ascii="CESI宋体-GB2312" w:hAnsi="CESI宋体-GB2312" w:eastAsia="CESI宋体-GB2312" w:cs="CESI宋体-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-4"/>
                <w:sz w:val="21"/>
                <w:szCs w:val="21"/>
              </w:rPr>
              <w:t>阿维菌素、倍硫磷、啶虫脒、毒死蜱、氟虫腈、甲氨基阿维菌素苯甲酸盐、甲胺磷、甲拌磷、甲基异柳磷、克百威、乐果、氯氟氰菊酯和高效氯氟氰菊酯、氯氰菊酯和高效氯氰菊酯、灭蝇胺、噻虫胺、噻虫嗪、三</w:t>
            </w:r>
            <w:r>
              <w:rPr>
                <w:rFonts w:hint="eastAsia" w:ascii="CESI宋体-GB2312" w:hAnsi="CESI宋体-GB2312" w:eastAsia="CESI宋体-GB2312" w:cs="CESI宋体-GB2312"/>
                <w:spacing w:val="5"/>
                <w:sz w:val="21"/>
                <w:szCs w:val="21"/>
              </w:rPr>
              <w:t>唑磷、水胺硫磷、氧乐果、乙酰甲胺磷</w:t>
            </w:r>
          </w:p>
        </w:tc>
        <w:tc>
          <w:tcPr>
            <w:tcW w:w="1134" w:type="dxa"/>
            <w:vAlign w:val="center"/>
          </w:tcPr>
          <w:p w14:paraId="28767D21">
            <w:pPr>
              <w:jc w:val="center"/>
              <w:rPr>
                <w:rFonts w:hint="eastAsia" w:ascii="Times New Roman" w:hAnsi="Times New Roman" w:eastAsia="宋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941" w:type="dxa"/>
            <w:vMerge w:val="restart"/>
            <w:vAlign w:val="center"/>
          </w:tcPr>
          <w:p w14:paraId="705CE2C1">
            <w:pPr>
              <w:jc w:val="left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</w:tr>
      <w:tr w14:paraId="1DFA8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6" w:hRule="atLeast"/>
          <w:jc w:val="center"/>
        </w:trPr>
        <w:tc>
          <w:tcPr>
            <w:tcW w:w="1366" w:type="dxa"/>
            <w:vMerge w:val="continue"/>
            <w:vAlign w:val="center"/>
          </w:tcPr>
          <w:p w14:paraId="54448E3E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52" w:type="dxa"/>
            <w:vMerge w:val="continue"/>
            <w:vAlign w:val="center"/>
          </w:tcPr>
          <w:p w14:paraId="0C4D3F00">
            <w:pPr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608CB81D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535DC40D">
            <w:pPr>
              <w:pStyle w:val="30"/>
              <w:spacing w:before="68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-3"/>
                <w:sz w:val="21"/>
                <w:szCs w:val="21"/>
              </w:rPr>
              <w:t>菜豆</w:t>
            </w:r>
          </w:p>
        </w:tc>
        <w:tc>
          <w:tcPr>
            <w:tcW w:w="1134" w:type="dxa"/>
            <w:vAlign w:val="center"/>
          </w:tcPr>
          <w:p w14:paraId="1788D68E">
            <w:pPr>
              <w:pStyle w:val="30"/>
              <w:spacing w:before="68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-3"/>
                <w:sz w:val="21"/>
                <w:szCs w:val="21"/>
              </w:rPr>
              <w:t>较高</w:t>
            </w:r>
          </w:p>
        </w:tc>
        <w:tc>
          <w:tcPr>
            <w:tcW w:w="4820" w:type="dxa"/>
            <w:vAlign w:val="center"/>
          </w:tcPr>
          <w:p w14:paraId="12209FED">
            <w:pPr>
              <w:pStyle w:val="3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left"/>
              <w:textAlignment w:val="auto"/>
              <w:rPr>
                <w:rFonts w:hint="eastAsia" w:ascii="CESI宋体-GB2312" w:hAnsi="CESI宋体-GB2312" w:eastAsia="CESI宋体-GB2312" w:cs="CESI宋体-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-10"/>
                <w:sz w:val="21"/>
                <w:szCs w:val="21"/>
              </w:rPr>
              <w:t>倍硫磷、吡虫啉、毒死蜱、多菌灵、甲氨基阿</w:t>
            </w:r>
            <w:r>
              <w:rPr>
                <w:rFonts w:hint="eastAsia" w:ascii="CESI宋体-GB2312" w:hAnsi="CESI宋体-GB2312" w:eastAsia="CESI宋体-GB2312" w:cs="CESI宋体-GB2312"/>
                <w:spacing w:val="-11"/>
                <w:sz w:val="21"/>
                <w:szCs w:val="21"/>
              </w:rPr>
              <w:t>维菌素苯甲酸盐、甲胺磷、</w:t>
            </w: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 xml:space="preserve"> </w:t>
            </w:r>
            <w:r>
              <w:rPr>
                <w:rFonts w:hint="eastAsia" w:ascii="CESI宋体-GB2312" w:hAnsi="CESI宋体-GB2312" w:eastAsia="CESI宋体-GB2312" w:cs="CESI宋体-GB2312"/>
                <w:spacing w:val="-4"/>
                <w:sz w:val="21"/>
                <w:szCs w:val="21"/>
              </w:rPr>
              <w:t>克百威、氯氟氰菊酯和高效氯氟氰菊酯、灭蝇胺、噻虫胺、水胺硫磷、</w:t>
            </w:r>
            <w:r>
              <w:rPr>
                <w:rFonts w:hint="eastAsia" w:ascii="CESI宋体-GB2312" w:hAnsi="CESI宋体-GB2312" w:eastAsia="CESI宋体-GB2312" w:cs="CESI宋体-GB2312"/>
                <w:spacing w:val="6"/>
                <w:sz w:val="21"/>
                <w:szCs w:val="21"/>
              </w:rPr>
              <w:t>氧乐果、乙酰甲胺磷</w:t>
            </w:r>
          </w:p>
        </w:tc>
        <w:tc>
          <w:tcPr>
            <w:tcW w:w="1134" w:type="dxa"/>
            <w:vMerge w:val="restart"/>
            <w:vAlign w:val="center"/>
          </w:tcPr>
          <w:p w14:paraId="6932D1D6">
            <w:pPr>
              <w:jc w:val="center"/>
              <w:rPr>
                <w:rFonts w:hint="default" w:ascii="Times New Roman" w:hAnsi="Times New Roman" w:eastAsia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941" w:type="dxa"/>
            <w:vMerge w:val="continue"/>
            <w:vAlign w:val="center"/>
          </w:tcPr>
          <w:p w14:paraId="6E5D3C25">
            <w:pPr>
              <w:jc w:val="left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</w:tr>
      <w:tr w14:paraId="0EF7F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6" w:hRule="atLeast"/>
          <w:jc w:val="center"/>
        </w:trPr>
        <w:tc>
          <w:tcPr>
            <w:tcW w:w="1366" w:type="dxa"/>
            <w:vMerge w:val="continue"/>
            <w:vAlign w:val="center"/>
          </w:tcPr>
          <w:p w14:paraId="250345F0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52" w:type="dxa"/>
            <w:vMerge w:val="continue"/>
            <w:vAlign w:val="center"/>
          </w:tcPr>
          <w:p w14:paraId="426D9D12">
            <w:pPr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38DAF560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5CB696D0">
            <w:pPr>
              <w:pStyle w:val="30"/>
              <w:spacing w:before="274" w:line="220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-2"/>
                <w:sz w:val="21"/>
                <w:szCs w:val="21"/>
              </w:rPr>
              <w:t>食荚豌豆</w:t>
            </w:r>
          </w:p>
        </w:tc>
        <w:tc>
          <w:tcPr>
            <w:tcW w:w="1134" w:type="dxa"/>
            <w:vAlign w:val="center"/>
          </w:tcPr>
          <w:p w14:paraId="76577DAB">
            <w:pPr>
              <w:pStyle w:val="30"/>
              <w:spacing w:before="273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-3"/>
                <w:sz w:val="21"/>
                <w:szCs w:val="21"/>
              </w:rPr>
              <w:t>较高</w:t>
            </w:r>
          </w:p>
        </w:tc>
        <w:tc>
          <w:tcPr>
            <w:tcW w:w="4820" w:type="dxa"/>
            <w:vAlign w:val="center"/>
          </w:tcPr>
          <w:p w14:paraId="684715F8">
            <w:pPr>
              <w:pStyle w:val="3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left"/>
              <w:textAlignment w:val="auto"/>
              <w:rPr>
                <w:rFonts w:hint="eastAsia" w:ascii="CESI宋体-GB2312" w:hAnsi="CESI宋体-GB2312" w:eastAsia="CESI宋体-GB2312" w:cs="CESI宋体-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-4"/>
                <w:sz w:val="21"/>
                <w:szCs w:val="21"/>
              </w:rPr>
              <w:t>阿维菌素、吡唑醚菌酯、毒死蜱、多菌灵、甲氨基阿维菌素苯甲酸盐、</w:t>
            </w:r>
            <w:r>
              <w:rPr>
                <w:rFonts w:hint="eastAsia" w:ascii="CESI宋体-GB2312" w:hAnsi="CESI宋体-GB2312" w:eastAsia="CESI宋体-GB2312" w:cs="CESI宋体-GB2312"/>
                <w:spacing w:val="-3"/>
                <w:sz w:val="21"/>
                <w:szCs w:val="21"/>
              </w:rPr>
              <w:t>灭蝇胺、噻虫胺、烯酰吗啉、氧乐果、乙酰甲胺磷</w:t>
            </w:r>
          </w:p>
        </w:tc>
        <w:tc>
          <w:tcPr>
            <w:tcW w:w="1134" w:type="dxa"/>
            <w:vMerge w:val="continue"/>
            <w:vAlign w:val="center"/>
          </w:tcPr>
          <w:p w14:paraId="79CE6C3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41" w:type="dxa"/>
            <w:vMerge w:val="continue"/>
            <w:vAlign w:val="center"/>
          </w:tcPr>
          <w:p w14:paraId="76145332">
            <w:pPr>
              <w:jc w:val="left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</w:tr>
      <w:tr w14:paraId="1BEA8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366" w:type="dxa"/>
            <w:vMerge w:val="continue"/>
            <w:vAlign w:val="center"/>
          </w:tcPr>
          <w:p w14:paraId="0715DD26"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52" w:type="dxa"/>
            <w:vMerge w:val="restart"/>
            <w:vAlign w:val="center"/>
          </w:tcPr>
          <w:p w14:paraId="1DA817A1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水产品</w:t>
            </w:r>
          </w:p>
        </w:tc>
        <w:tc>
          <w:tcPr>
            <w:tcW w:w="1418" w:type="dxa"/>
            <w:vMerge w:val="restart"/>
            <w:vAlign w:val="center"/>
          </w:tcPr>
          <w:p w14:paraId="0A1C1F51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淡水产品</w:t>
            </w:r>
          </w:p>
        </w:tc>
        <w:tc>
          <w:tcPr>
            <w:tcW w:w="1559" w:type="dxa"/>
            <w:vAlign w:val="center"/>
          </w:tcPr>
          <w:p w14:paraId="21FC4C38">
            <w:pPr>
              <w:pStyle w:val="30"/>
              <w:spacing w:before="68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3"/>
                <w:sz w:val="21"/>
                <w:szCs w:val="21"/>
              </w:rPr>
              <w:t>淡水鱼</w:t>
            </w:r>
          </w:p>
        </w:tc>
        <w:tc>
          <w:tcPr>
            <w:tcW w:w="1134" w:type="dxa"/>
            <w:vAlign w:val="center"/>
          </w:tcPr>
          <w:p w14:paraId="44EEFF2C">
            <w:pPr>
              <w:pStyle w:val="30"/>
              <w:spacing w:before="68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高</w:t>
            </w:r>
          </w:p>
        </w:tc>
        <w:tc>
          <w:tcPr>
            <w:tcW w:w="4820" w:type="dxa"/>
            <w:vAlign w:val="center"/>
          </w:tcPr>
          <w:p w14:paraId="191B9B4D">
            <w:pPr>
              <w:pStyle w:val="3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both"/>
              <w:textAlignment w:val="auto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1"/>
                <w:sz w:val="21"/>
                <w:szCs w:val="21"/>
              </w:rPr>
              <w:t>挥发性盐基氮、镉(以</w:t>
            </w: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Cd</w:t>
            </w:r>
            <w:r>
              <w:rPr>
                <w:rFonts w:hint="eastAsia" w:ascii="CESI宋体-GB2312" w:hAnsi="CESI宋体-GB2312" w:eastAsia="CESI宋体-GB2312" w:cs="CESI宋体-GB2312"/>
                <w:spacing w:val="1"/>
                <w:sz w:val="21"/>
                <w:szCs w:val="21"/>
              </w:rPr>
              <w:t>计)、孔雀石绿、氯霉素、呋喃唑酮代谢物、</w:t>
            </w:r>
            <w:r>
              <w:rPr>
                <w:rFonts w:hint="eastAsia" w:ascii="CESI宋体-GB2312" w:hAnsi="CESI宋体-GB2312" w:eastAsia="CESI宋体-GB2312" w:cs="CESI宋体-GB2312"/>
                <w:spacing w:val="-2"/>
                <w:sz w:val="21"/>
                <w:szCs w:val="21"/>
              </w:rPr>
              <w:t>呋喃西林代谢物、呋喃妥因代谢物、五氯酚酸钠(以五氯酚计)、恩诺沙星、沙拉沙星、磺胺类(总量)、甲氧苄啶、氟苯尼考、甲</w:t>
            </w:r>
            <w:r>
              <w:rPr>
                <w:rFonts w:hint="eastAsia" w:ascii="CESI宋体-GB2312" w:hAnsi="CESI宋体-GB2312" w:eastAsia="CESI宋体-GB2312" w:cs="CESI宋体-GB2312"/>
                <w:spacing w:val="-3"/>
                <w:sz w:val="21"/>
                <w:szCs w:val="21"/>
              </w:rPr>
              <w:t>硝唑、地</w:t>
            </w:r>
            <w:r>
              <w:rPr>
                <w:rFonts w:hint="eastAsia" w:ascii="CESI宋体-GB2312" w:hAnsi="CESI宋体-GB2312" w:eastAsia="CESI宋体-GB2312" w:cs="CESI宋体-GB2312"/>
                <w:spacing w:val="2"/>
                <w:sz w:val="21"/>
                <w:szCs w:val="21"/>
              </w:rPr>
              <w:t>西泮、氧氟沙星、诺氟沙星、培氟沙星</w:t>
            </w:r>
          </w:p>
        </w:tc>
        <w:tc>
          <w:tcPr>
            <w:tcW w:w="1134" w:type="dxa"/>
            <w:vMerge w:val="restart"/>
            <w:vAlign w:val="center"/>
          </w:tcPr>
          <w:p w14:paraId="3F6E8421">
            <w:pPr>
              <w:jc w:val="center"/>
              <w:rPr>
                <w:rFonts w:hint="default" w:ascii="Times New Roman" w:hAnsi="Times New Roman" w:eastAsia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941" w:type="dxa"/>
            <w:vMerge w:val="restart"/>
            <w:vAlign w:val="center"/>
          </w:tcPr>
          <w:p w14:paraId="3647CFD6">
            <w:pPr>
              <w:widowControl/>
              <w:jc w:val="left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</w:tr>
      <w:tr w14:paraId="52E11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366" w:type="dxa"/>
            <w:vMerge w:val="continue"/>
            <w:vAlign w:val="center"/>
          </w:tcPr>
          <w:p w14:paraId="77C1B973"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52" w:type="dxa"/>
            <w:vMerge w:val="continue"/>
            <w:vAlign w:val="center"/>
          </w:tcPr>
          <w:p w14:paraId="07F8598C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365D4F1B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0265C762">
            <w:pPr>
              <w:pStyle w:val="30"/>
              <w:spacing w:before="68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3"/>
                <w:sz w:val="21"/>
                <w:szCs w:val="21"/>
              </w:rPr>
              <w:t>淡水虾</w:t>
            </w:r>
          </w:p>
        </w:tc>
        <w:tc>
          <w:tcPr>
            <w:tcW w:w="1134" w:type="dxa"/>
            <w:vAlign w:val="center"/>
          </w:tcPr>
          <w:p w14:paraId="722B9D65">
            <w:pPr>
              <w:pStyle w:val="30"/>
              <w:spacing w:before="68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高</w:t>
            </w:r>
          </w:p>
        </w:tc>
        <w:tc>
          <w:tcPr>
            <w:tcW w:w="4820" w:type="dxa"/>
            <w:vAlign w:val="center"/>
          </w:tcPr>
          <w:p w14:paraId="72A8FF90">
            <w:pPr>
              <w:pStyle w:val="3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both"/>
              <w:textAlignment w:val="auto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-4"/>
                <w:sz w:val="21"/>
                <w:szCs w:val="21"/>
              </w:rPr>
              <w:t>镉(以Cd计)、孔雀石绿、氯霉素、呋喃唑酮代谢物、呋喃妥因代谢物、</w:t>
            </w: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五氯酚酸钠(以五氯酚计)、恩诺沙星、磺</w:t>
            </w:r>
            <w:r>
              <w:rPr>
                <w:rFonts w:hint="eastAsia" w:ascii="CESI宋体-GB2312" w:hAnsi="CESI宋体-GB2312" w:eastAsia="CESI宋体-GB2312" w:cs="CESI宋体-GB2312"/>
                <w:spacing w:val="-1"/>
                <w:sz w:val="21"/>
                <w:szCs w:val="21"/>
              </w:rPr>
              <w:t>胺类(总量)、土霉素/金霉素/四环素(组合含量)、氧氟沙星、诺氟沙星</w:t>
            </w:r>
          </w:p>
        </w:tc>
        <w:tc>
          <w:tcPr>
            <w:tcW w:w="1134" w:type="dxa"/>
            <w:vMerge w:val="continue"/>
            <w:vAlign w:val="center"/>
          </w:tcPr>
          <w:p w14:paraId="7B54D87F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41" w:type="dxa"/>
            <w:vMerge w:val="continue"/>
            <w:vAlign w:val="center"/>
          </w:tcPr>
          <w:p w14:paraId="7B2E158E">
            <w:pPr>
              <w:jc w:val="left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</w:tr>
      <w:tr w14:paraId="4A5FD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atLeast"/>
          <w:jc w:val="center"/>
        </w:trPr>
        <w:tc>
          <w:tcPr>
            <w:tcW w:w="1366" w:type="dxa"/>
            <w:vMerge w:val="continue"/>
            <w:vAlign w:val="center"/>
          </w:tcPr>
          <w:p w14:paraId="7ED1B960"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52" w:type="dxa"/>
            <w:vMerge w:val="continue"/>
            <w:vAlign w:val="center"/>
          </w:tcPr>
          <w:p w14:paraId="2C118966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197889E7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75763939">
            <w:pPr>
              <w:pStyle w:val="30"/>
              <w:spacing w:before="262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2"/>
                <w:sz w:val="21"/>
                <w:szCs w:val="21"/>
              </w:rPr>
              <w:t>淡水蟹</w:t>
            </w:r>
          </w:p>
        </w:tc>
        <w:tc>
          <w:tcPr>
            <w:tcW w:w="1134" w:type="dxa"/>
            <w:vAlign w:val="center"/>
          </w:tcPr>
          <w:p w14:paraId="3B9FC464">
            <w:pPr>
              <w:pStyle w:val="30"/>
              <w:spacing w:before="263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高</w:t>
            </w:r>
          </w:p>
        </w:tc>
        <w:tc>
          <w:tcPr>
            <w:tcW w:w="4820" w:type="dxa"/>
            <w:vAlign w:val="center"/>
          </w:tcPr>
          <w:p w14:paraId="41AF9026">
            <w:pPr>
              <w:pStyle w:val="3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镉(以Cd计)、孔雀石绿、氯霉素、五氯酚酸钠(以</w:t>
            </w:r>
            <w:r>
              <w:rPr>
                <w:rFonts w:hint="eastAsia" w:ascii="CESI宋体-GB2312" w:hAnsi="CESI宋体-GB2312" w:eastAsia="CESI宋体-GB2312" w:cs="CESI宋体-GB2312"/>
                <w:spacing w:val="-1"/>
                <w:sz w:val="21"/>
                <w:szCs w:val="21"/>
              </w:rPr>
              <w:t>五氯酚计)、呋喃</w:t>
            </w:r>
            <w:r>
              <w:rPr>
                <w:rFonts w:hint="eastAsia" w:ascii="CESI宋体-GB2312" w:hAnsi="CESI宋体-GB2312" w:eastAsia="CESI宋体-GB2312" w:cs="CESI宋体-GB2312"/>
                <w:spacing w:val="2"/>
                <w:sz w:val="21"/>
                <w:szCs w:val="21"/>
              </w:rPr>
              <w:t>唑酮代谢物</w:t>
            </w:r>
          </w:p>
        </w:tc>
        <w:tc>
          <w:tcPr>
            <w:tcW w:w="1134" w:type="dxa"/>
            <w:vMerge w:val="continue"/>
            <w:vAlign w:val="center"/>
          </w:tcPr>
          <w:p w14:paraId="1D06C872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41" w:type="dxa"/>
            <w:vMerge w:val="continue"/>
            <w:vAlign w:val="center"/>
          </w:tcPr>
          <w:p w14:paraId="55A3CE87">
            <w:pPr>
              <w:widowControl/>
              <w:jc w:val="left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</w:tr>
      <w:tr w14:paraId="3B7A5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366" w:type="dxa"/>
            <w:vMerge w:val="continue"/>
            <w:vAlign w:val="center"/>
          </w:tcPr>
          <w:p w14:paraId="3946B15B"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52" w:type="dxa"/>
            <w:vMerge w:val="continue"/>
            <w:vAlign w:val="center"/>
          </w:tcPr>
          <w:p w14:paraId="0FFC7025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0B177FFC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海水产品</w:t>
            </w:r>
          </w:p>
        </w:tc>
        <w:tc>
          <w:tcPr>
            <w:tcW w:w="1559" w:type="dxa"/>
            <w:vAlign w:val="center"/>
          </w:tcPr>
          <w:p w14:paraId="13CB2D5D">
            <w:pPr>
              <w:pStyle w:val="30"/>
              <w:spacing w:before="65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-2"/>
                <w:sz w:val="21"/>
                <w:szCs w:val="21"/>
              </w:rPr>
              <w:t>海水鱼</w:t>
            </w:r>
          </w:p>
        </w:tc>
        <w:tc>
          <w:tcPr>
            <w:tcW w:w="1134" w:type="dxa"/>
            <w:vAlign w:val="center"/>
          </w:tcPr>
          <w:p w14:paraId="22EA8587">
            <w:pPr>
              <w:pStyle w:val="30"/>
              <w:spacing w:before="65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高</w:t>
            </w:r>
          </w:p>
        </w:tc>
        <w:tc>
          <w:tcPr>
            <w:tcW w:w="4820" w:type="dxa"/>
            <w:vAlign w:val="center"/>
          </w:tcPr>
          <w:p w14:paraId="61FE18BA">
            <w:pPr>
              <w:pStyle w:val="3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both"/>
              <w:textAlignment w:val="auto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挥发性盐基氮、组胺、镉(以Cd计)、孔雀石绿、氯</w:t>
            </w:r>
            <w:r>
              <w:rPr>
                <w:rFonts w:hint="eastAsia" w:ascii="CESI宋体-GB2312" w:hAnsi="CESI宋体-GB2312" w:eastAsia="CESI宋体-GB2312" w:cs="CESI宋体-GB2312"/>
                <w:spacing w:val="-1"/>
                <w:sz w:val="21"/>
                <w:szCs w:val="21"/>
              </w:rPr>
              <w:t>霉素、呋喃唑酮代</w:t>
            </w:r>
            <w:r>
              <w:rPr>
                <w:rFonts w:hint="eastAsia" w:ascii="CESI宋体-GB2312" w:hAnsi="CESI宋体-GB2312" w:eastAsia="CESI宋体-GB2312" w:cs="CESI宋体-GB2312"/>
                <w:spacing w:val="3"/>
                <w:sz w:val="21"/>
                <w:szCs w:val="21"/>
              </w:rPr>
              <w:t>谢物、呋喃它酮代谢物、呋喃西林代谢物、五氯酚酸钠</w:t>
            </w:r>
            <w:r>
              <w:rPr>
                <w:rFonts w:hint="eastAsia" w:ascii="CESI宋体-GB2312" w:hAnsi="CESI宋体-GB2312" w:eastAsia="CESI宋体-GB2312" w:cs="CESI宋体-GB2312"/>
                <w:spacing w:val="2"/>
                <w:sz w:val="21"/>
                <w:szCs w:val="21"/>
              </w:rPr>
              <w:t>(以五氯酚计)、</w:t>
            </w:r>
            <w:r>
              <w:rPr>
                <w:rFonts w:hint="eastAsia" w:ascii="CESI宋体-GB2312" w:hAnsi="CESI宋体-GB2312" w:eastAsia="CESI宋体-GB2312" w:cs="CESI宋体-GB2312"/>
                <w:spacing w:val="1"/>
                <w:sz w:val="21"/>
                <w:szCs w:val="21"/>
              </w:rPr>
              <w:t>恩诺沙星、磺胺类(总量)、土霉素/金霉素/四环素</w:t>
            </w: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(组合含量)、甲氧苄啶、甲硝唑、氧氟沙星、培氟沙星、诺氟沙星</w:t>
            </w:r>
          </w:p>
        </w:tc>
        <w:tc>
          <w:tcPr>
            <w:tcW w:w="1134" w:type="dxa"/>
            <w:vMerge w:val="restart"/>
            <w:vAlign w:val="center"/>
          </w:tcPr>
          <w:p w14:paraId="1FE2C2BE">
            <w:pPr>
              <w:jc w:val="center"/>
              <w:rPr>
                <w:rFonts w:hint="eastAsia" w:ascii="Times New Roman" w:hAnsi="Times New Roman" w:eastAsia="宋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941" w:type="dxa"/>
            <w:vMerge w:val="continue"/>
            <w:vAlign w:val="center"/>
          </w:tcPr>
          <w:p w14:paraId="7BEAE0EB">
            <w:pPr>
              <w:widowControl/>
              <w:jc w:val="left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</w:tr>
      <w:tr w14:paraId="1024B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366" w:type="dxa"/>
            <w:vMerge w:val="continue"/>
            <w:vAlign w:val="center"/>
          </w:tcPr>
          <w:p w14:paraId="1CEC054B"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52" w:type="dxa"/>
            <w:vMerge w:val="continue"/>
            <w:vAlign w:val="center"/>
          </w:tcPr>
          <w:p w14:paraId="1E054BB8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2AFEA2E4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0A9F72BE">
            <w:pPr>
              <w:pStyle w:val="30"/>
              <w:spacing w:before="65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-2"/>
                <w:sz w:val="21"/>
                <w:szCs w:val="21"/>
              </w:rPr>
              <w:t>海水虾</w:t>
            </w:r>
          </w:p>
        </w:tc>
        <w:tc>
          <w:tcPr>
            <w:tcW w:w="1134" w:type="dxa"/>
            <w:vAlign w:val="center"/>
          </w:tcPr>
          <w:p w14:paraId="2061D597">
            <w:pPr>
              <w:pStyle w:val="30"/>
              <w:spacing w:before="65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高</w:t>
            </w:r>
          </w:p>
        </w:tc>
        <w:tc>
          <w:tcPr>
            <w:tcW w:w="4820" w:type="dxa"/>
            <w:vAlign w:val="center"/>
          </w:tcPr>
          <w:p w14:paraId="45B7428C">
            <w:pPr>
              <w:pStyle w:val="3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both"/>
              <w:textAlignment w:val="auto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3"/>
                <w:sz w:val="21"/>
                <w:szCs w:val="21"/>
              </w:rPr>
              <w:t>挥发性盐基氮、镉(以</w:t>
            </w: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Cd</w:t>
            </w:r>
            <w:r>
              <w:rPr>
                <w:rFonts w:hint="eastAsia" w:ascii="CESI宋体-GB2312" w:hAnsi="CESI宋体-GB2312" w:eastAsia="CESI宋体-GB2312" w:cs="CESI宋体-GB2312"/>
                <w:spacing w:val="3"/>
                <w:sz w:val="21"/>
                <w:szCs w:val="21"/>
              </w:rPr>
              <w:t>计)、二氧化硫残留量、孔雀石绿、氯霉素、</w:t>
            </w: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呋喃唑酮代谢物、呋喃它酮代谢物、呋喃妥因代谢物、五氯酚酸钠(以五氯酚计)、恩诺沙星、土霉素/金霉素/四</w:t>
            </w:r>
            <w:r>
              <w:rPr>
                <w:rFonts w:hint="eastAsia" w:ascii="CESI宋体-GB2312" w:hAnsi="CESI宋体-GB2312" w:eastAsia="CESI宋体-GB2312" w:cs="CESI宋体-GB2312"/>
                <w:spacing w:val="-1"/>
                <w:sz w:val="21"/>
                <w:szCs w:val="21"/>
              </w:rPr>
              <w:t>环素(组合含量)、磺胺类</w:t>
            </w:r>
            <w:r>
              <w:rPr>
                <w:rFonts w:hint="eastAsia" w:ascii="CESI宋体-GB2312" w:hAnsi="CESI宋体-GB2312" w:eastAsia="CESI宋体-GB2312" w:cs="CESI宋体-GB2312"/>
                <w:spacing w:val="1"/>
                <w:sz w:val="21"/>
                <w:szCs w:val="21"/>
              </w:rPr>
              <w:t>(总量)、诺氟沙星</w:t>
            </w:r>
          </w:p>
        </w:tc>
        <w:tc>
          <w:tcPr>
            <w:tcW w:w="1134" w:type="dxa"/>
            <w:vMerge w:val="continue"/>
            <w:vAlign w:val="center"/>
          </w:tcPr>
          <w:p w14:paraId="29FFB18D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41" w:type="dxa"/>
            <w:vMerge w:val="continue"/>
            <w:vAlign w:val="center"/>
          </w:tcPr>
          <w:p w14:paraId="4A19A3A5">
            <w:pPr>
              <w:widowControl/>
              <w:jc w:val="left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</w:tr>
      <w:tr w14:paraId="27F9D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5" w:hRule="atLeast"/>
          <w:jc w:val="center"/>
        </w:trPr>
        <w:tc>
          <w:tcPr>
            <w:tcW w:w="1366" w:type="dxa"/>
            <w:vMerge w:val="continue"/>
            <w:vAlign w:val="center"/>
          </w:tcPr>
          <w:p w14:paraId="40888AD4"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52" w:type="dxa"/>
            <w:vMerge w:val="continue"/>
            <w:vAlign w:val="center"/>
          </w:tcPr>
          <w:p w14:paraId="39929BA2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13E63B59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2F10368B">
            <w:pPr>
              <w:pStyle w:val="30"/>
              <w:spacing w:before="133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-2"/>
                <w:sz w:val="21"/>
                <w:szCs w:val="21"/>
              </w:rPr>
              <w:t>海水蟹</w:t>
            </w:r>
          </w:p>
        </w:tc>
        <w:tc>
          <w:tcPr>
            <w:tcW w:w="1134" w:type="dxa"/>
            <w:vAlign w:val="center"/>
          </w:tcPr>
          <w:p w14:paraId="28220F81">
            <w:pPr>
              <w:pStyle w:val="30"/>
              <w:spacing w:before="133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高</w:t>
            </w:r>
          </w:p>
        </w:tc>
        <w:tc>
          <w:tcPr>
            <w:tcW w:w="4820" w:type="dxa"/>
            <w:vAlign w:val="center"/>
          </w:tcPr>
          <w:p w14:paraId="7CCA7D64">
            <w:pPr>
              <w:pStyle w:val="3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both"/>
              <w:textAlignment w:val="auto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镉(以Cd计)、二氧化硫残留量、氯霉素、</w:t>
            </w:r>
            <w:r>
              <w:rPr>
                <w:rFonts w:hint="eastAsia" w:ascii="CESI宋体-GB2312" w:hAnsi="CESI宋体-GB2312" w:eastAsia="CESI宋体-GB2312" w:cs="CESI宋体-GB2312"/>
                <w:spacing w:val="-1"/>
                <w:sz w:val="21"/>
                <w:szCs w:val="21"/>
              </w:rPr>
              <w:t>呋喃妥因代谢物</w:t>
            </w:r>
          </w:p>
        </w:tc>
        <w:tc>
          <w:tcPr>
            <w:tcW w:w="1134" w:type="dxa"/>
            <w:vMerge w:val="continue"/>
            <w:vAlign w:val="center"/>
          </w:tcPr>
          <w:p w14:paraId="6A7B943B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41" w:type="dxa"/>
            <w:vMerge w:val="continue"/>
            <w:vAlign w:val="center"/>
          </w:tcPr>
          <w:p w14:paraId="07B0B362">
            <w:pPr>
              <w:widowControl/>
              <w:jc w:val="left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</w:tr>
      <w:tr w14:paraId="5750D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366" w:type="dxa"/>
            <w:vMerge w:val="continue"/>
            <w:vAlign w:val="center"/>
          </w:tcPr>
          <w:p w14:paraId="5447008D"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52" w:type="dxa"/>
            <w:vMerge w:val="continue"/>
            <w:vAlign w:val="center"/>
          </w:tcPr>
          <w:p w14:paraId="30130E5D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18" w:type="dxa"/>
            <w:vAlign w:val="center"/>
          </w:tcPr>
          <w:p w14:paraId="1857C525">
            <w:pPr>
              <w:pStyle w:val="30"/>
              <w:spacing w:before="65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4"/>
                <w:sz w:val="21"/>
                <w:szCs w:val="21"/>
              </w:rPr>
              <w:t>贝类</w:t>
            </w:r>
          </w:p>
        </w:tc>
        <w:tc>
          <w:tcPr>
            <w:tcW w:w="1559" w:type="dxa"/>
            <w:vAlign w:val="center"/>
          </w:tcPr>
          <w:p w14:paraId="5C904916">
            <w:pPr>
              <w:pStyle w:val="30"/>
              <w:spacing w:before="65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4"/>
                <w:sz w:val="21"/>
                <w:szCs w:val="21"/>
              </w:rPr>
              <w:t>贝类</w:t>
            </w:r>
          </w:p>
        </w:tc>
        <w:tc>
          <w:tcPr>
            <w:tcW w:w="1134" w:type="dxa"/>
            <w:vAlign w:val="center"/>
          </w:tcPr>
          <w:p w14:paraId="1ADB85D6">
            <w:pPr>
              <w:pStyle w:val="30"/>
              <w:spacing w:before="65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高</w:t>
            </w:r>
          </w:p>
        </w:tc>
        <w:tc>
          <w:tcPr>
            <w:tcW w:w="4820" w:type="dxa"/>
            <w:vAlign w:val="center"/>
          </w:tcPr>
          <w:p w14:paraId="313B5AAB">
            <w:pPr>
              <w:pStyle w:val="3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both"/>
              <w:textAlignment w:val="auto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镉(以Cd计)、无机砷(以As计)、孔雀石绿、氯霉</w:t>
            </w:r>
            <w:r>
              <w:rPr>
                <w:rFonts w:hint="eastAsia" w:ascii="CESI宋体-GB2312" w:hAnsi="CESI宋体-GB2312" w:eastAsia="CESI宋体-GB2312" w:cs="CESI宋体-GB2312"/>
                <w:spacing w:val="-1"/>
                <w:sz w:val="21"/>
                <w:szCs w:val="21"/>
              </w:rPr>
              <w:t>素、呋喃唑酮代</w:t>
            </w:r>
            <w:r>
              <w:rPr>
                <w:rFonts w:hint="eastAsia" w:ascii="CESI宋体-GB2312" w:hAnsi="CESI宋体-GB2312" w:eastAsia="CESI宋体-GB2312" w:cs="CESI宋体-GB2312"/>
                <w:spacing w:val="3"/>
                <w:sz w:val="21"/>
                <w:szCs w:val="21"/>
              </w:rPr>
              <w:t>谢物、呋喃西林代谢物、呋喃妥因代谢物、五氯酚酸钠</w:t>
            </w:r>
            <w:r>
              <w:rPr>
                <w:rFonts w:hint="eastAsia" w:ascii="CESI宋体-GB2312" w:hAnsi="CESI宋体-GB2312" w:eastAsia="CESI宋体-GB2312" w:cs="CESI宋体-GB2312"/>
                <w:spacing w:val="2"/>
                <w:sz w:val="21"/>
                <w:szCs w:val="21"/>
              </w:rPr>
              <w:t>(以五氯酚计)、恩诺沙星、氟苯尼考、磺胺类(总量)</w:t>
            </w:r>
          </w:p>
        </w:tc>
        <w:tc>
          <w:tcPr>
            <w:tcW w:w="1134" w:type="dxa"/>
            <w:vAlign w:val="center"/>
          </w:tcPr>
          <w:p w14:paraId="73A394B3">
            <w:pPr>
              <w:jc w:val="center"/>
              <w:rPr>
                <w:rFonts w:hint="eastAsia" w:ascii="Times New Roman" w:hAnsi="Times New Roman" w:eastAsia="宋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941" w:type="dxa"/>
            <w:vAlign w:val="center"/>
          </w:tcPr>
          <w:p w14:paraId="48036496">
            <w:pPr>
              <w:jc w:val="left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</w:tr>
      <w:tr w14:paraId="6664C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  <w:jc w:val="center"/>
        </w:trPr>
        <w:tc>
          <w:tcPr>
            <w:tcW w:w="1366" w:type="dxa"/>
            <w:vMerge w:val="continue"/>
            <w:vAlign w:val="center"/>
          </w:tcPr>
          <w:p w14:paraId="1F6A031A"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52" w:type="dxa"/>
            <w:vMerge w:val="continue"/>
            <w:vAlign w:val="center"/>
          </w:tcPr>
          <w:p w14:paraId="0A008358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18" w:type="dxa"/>
            <w:vAlign w:val="center"/>
          </w:tcPr>
          <w:p w14:paraId="5C31544D">
            <w:pPr>
              <w:pStyle w:val="30"/>
              <w:spacing w:before="204" w:line="288" w:lineRule="auto"/>
              <w:ind w:right="204" w:rightChars="0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-3"/>
                <w:sz w:val="21"/>
                <w:szCs w:val="21"/>
              </w:rPr>
              <w:t>其他水</w:t>
            </w:r>
            <w:r>
              <w:rPr>
                <w:rFonts w:hint="eastAsia" w:ascii="CESI宋体-GB2312" w:hAnsi="CESI宋体-GB2312" w:eastAsia="CESI宋体-GB2312" w:cs="CESI宋体-GB2312"/>
                <w:spacing w:val="10"/>
                <w:sz w:val="21"/>
                <w:szCs w:val="21"/>
              </w:rPr>
              <w:t>产品</w:t>
            </w:r>
          </w:p>
        </w:tc>
        <w:tc>
          <w:tcPr>
            <w:tcW w:w="1559" w:type="dxa"/>
            <w:vAlign w:val="center"/>
          </w:tcPr>
          <w:p w14:paraId="78F0AB6D">
            <w:pPr>
              <w:pStyle w:val="30"/>
              <w:spacing w:before="65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4"/>
                <w:sz w:val="21"/>
                <w:szCs w:val="21"/>
              </w:rPr>
              <w:t>其他水产品</w:t>
            </w:r>
          </w:p>
        </w:tc>
        <w:tc>
          <w:tcPr>
            <w:tcW w:w="1134" w:type="dxa"/>
            <w:vAlign w:val="center"/>
          </w:tcPr>
          <w:p w14:paraId="54508906">
            <w:pPr>
              <w:pStyle w:val="30"/>
              <w:spacing w:before="65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高</w:t>
            </w:r>
          </w:p>
        </w:tc>
        <w:tc>
          <w:tcPr>
            <w:tcW w:w="4820" w:type="dxa"/>
            <w:vAlign w:val="center"/>
          </w:tcPr>
          <w:p w14:paraId="3E9AD1C7">
            <w:pPr>
              <w:pStyle w:val="3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both"/>
              <w:textAlignment w:val="auto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3"/>
                <w:sz w:val="21"/>
                <w:szCs w:val="21"/>
              </w:rPr>
              <w:t>镉(以</w:t>
            </w: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Cd</w:t>
            </w:r>
            <w:r>
              <w:rPr>
                <w:rFonts w:hint="eastAsia" w:ascii="CESI宋体-GB2312" w:hAnsi="CESI宋体-GB2312" w:eastAsia="CESI宋体-GB2312" w:cs="CESI宋体-GB2312"/>
                <w:spacing w:val="3"/>
                <w:sz w:val="21"/>
                <w:szCs w:val="21"/>
              </w:rPr>
              <w:t>计)、孔雀石绿、氯霉素、呋喃唑酮代谢物、呋喃西</w:t>
            </w:r>
            <w:r>
              <w:rPr>
                <w:rFonts w:hint="eastAsia" w:ascii="CESI宋体-GB2312" w:hAnsi="CESI宋体-GB2312" w:eastAsia="CESI宋体-GB2312" w:cs="CESI宋体-GB2312"/>
                <w:spacing w:val="2"/>
                <w:sz w:val="21"/>
                <w:szCs w:val="21"/>
              </w:rPr>
              <w:t>林代谢物、</w:t>
            </w: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呋喃妥因代谢物、五氯酚酸钠(以五氯酚计)、恩诺沙星、磺胺类(总</w:t>
            </w:r>
            <w:r>
              <w:rPr>
                <w:rFonts w:hint="eastAsia" w:ascii="CESI宋体-GB2312" w:hAnsi="CESI宋体-GB2312" w:eastAsia="CESI宋体-GB2312" w:cs="CESI宋体-GB2312"/>
                <w:spacing w:val="-1"/>
                <w:sz w:val="21"/>
                <w:szCs w:val="21"/>
              </w:rPr>
              <w:t>量)、氟苯尼考、甲硝唑、氧氟沙星、诺氟沙星</w:t>
            </w:r>
          </w:p>
        </w:tc>
        <w:tc>
          <w:tcPr>
            <w:tcW w:w="1134" w:type="dxa"/>
            <w:vAlign w:val="center"/>
          </w:tcPr>
          <w:p w14:paraId="4EA94F3A">
            <w:pPr>
              <w:jc w:val="center"/>
              <w:rPr>
                <w:rFonts w:hint="eastAsia" w:ascii="Times New Roman" w:hAnsi="Times New Roman" w:eastAsia="宋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941" w:type="dxa"/>
            <w:vAlign w:val="center"/>
          </w:tcPr>
          <w:p w14:paraId="1D36CF28">
            <w:pPr>
              <w:widowControl/>
              <w:jc w:val="left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</w:tr>
      <w:tr w14:paraId="025C5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366" w:type="dxa"/>
            <w:vMerge w:val="continue"/>
            <w:vAlign w:val="center"/>
          </w:tcPr>
          <w:p w14:paraId="69A7C70A"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52" w:type="dxa"/>
            <w:vMerge w:val="restart"/>
            <w:vAlign w:val="center"/>
          </w:tcPr>
          <w:p w14:paraId="5662F5F4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水果类</w:t>
            </w:r>
          </w:p>
          <w:p w14:paraId="2D97EE02">
            <w:pPr>
              <w:pStyle w:val="6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  <w:p w14:paraId="6264ABF6">
            <w:pPr>
              <w:pStyle w:val="6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  <w:p w14:paraId="7D5D5644">
            <w:pPr>
              <w:pStyle w:val="6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  <w:p w14:paraId="370CE6F6">
            <w:pPr>
              <w:pStyle w:val="6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  <w:p w14:paraId="382E9685">
            <w:pPr>
              <w:pStyle w:val="6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  <w:p w14:paraId="4F641406">
            <w:pPr>
              <w:pStyle w:val="6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  <w:p w14:paraId="0564D4E4">
            <w:pPr>
              <w:pStyle w:val="6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  <w:p w14:paraId="34D9621D">
            <w:pPr>
              <w:pStyle w:val="6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  <w:p w14:paraId="2C32F969">
            <w:pPr>
              <w:pStyle w:val="6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  <w:p w14:paraId="49E90100">
            <w:pPr>
              <w:pStyle w:val="6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  <w:p w14:paraId="2AE8C978">
            <w:pPr>
              <w:pStyle w:val="6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  <w:p w14:paraId="2B574583">
            <w:pPr>
              <w:pStyle w:val="6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  <w:p w14:paraId="779C2B9C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水果类</w:t>
            </w:r>
          </w:p>
        </w:tc>
        <w:tc>
          <w:tcPr>
            <w:tcW w:w="1418" w:type="dxa"/>
            <w:vMerge w:val="restart"/>
            <w:vAlign w:val="center"/>
          </w:tcPr>
          <w:p w14:paraId="2114FF7E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仁果类水果</w:t>
            </w:r>
          </w:p>
        </w:tc>
        <w:tc>
          <w:tcPr>
            <w:tcW w:w="1559" w:type="dxa"/>
            <w:vAlign w:val="center"/>
          </w:tcPr>
          <w:p w14:paraId="2BA9BDE9">
            <w:pPr>
              <w:pStyle w:val="30"/>
              <w:spacing w:before="145" w:line="220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5"/>
                <w:sz w:val="21"/>
                <w:szCs w:val="21"/>
              </w:rPr>
              <w:t>苹果</w:t>
            </w:r>
          </w:p>
        </w:tc>
        <w:tc>
          <w:tcPr>
            <w:tcW w:w="1134" w:type="dxa"/>
            <w:vAlign w:val="center"/>
          </w:tcPr>
          <w:p w14:paraId="49760F71">
            <w:pPr>
              <w:pStyle w:val="30"/>
              <w:spacing w:before="145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-2"/>
                <w:sz w:val="21"/>
                <w:szCs w:val="21"/>
              </w:rPr>
              <w:t>较高</w:t>
            </w:r>
          </w:p>
        </w:tc>
        <w:tc>
          <w:tcPr>
            <w:tcW w:w="4820" w:type="dxa"/>
            <w:vAlign w:val="center"/>
          </w:tcPr>
          <w:p w14:paraId="3C41B02E">
            <w:pPr>
              <w:pStyle w:val="3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both"/>
              <w:textAlignment w:val="auto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-1"/>
                <w:sz w:val="21"/>
                <w:szCs w:val="21"/>
              </w:rPr>
              <w:t>敌敌畏、啶虫脒、毒死蜱、甲拌磷、克百威、氧乐果、三氯杀螨醇</w:t>
            </w:r>
          </w:p>
        </w:tc>
        <w:tc>
          <w:tcPr>
            <w:tcW w:w="1134" w:type="dxa"/>
            <w:vMerge w:val="restart"/>
            <w:vAlign w:val="center"/>
          </w:tcPr>
          <w:p w14:paraId="1354A9F6">
            <w:pPr>
              <w:jc w:val="center"/>
              <w:rPr>
                <w:rFonts w:hint="default" w:ascii="Times New Roman" w:hAnsi="Times New Roman" w:eastAsia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941" w:type="dxa"/>
            <w:vMerge w:val="restart"/>
            <w:vAlign w:val="center"/>
          </w:tcPr>
          <w:p w14:paraId="2C0D529E">
            <w:pPr>
              <w:widowControl/>
              <w:jc w:val="left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</w:tr>
      <w:tr w14:paraId="27514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366" w:type="dxa"/>
            <w:vMerge w:val="continue"/>
            <w:vAlign w:val="center"/>
          </w:tcPr>
          <w:p w14:paraId="5F3190A8"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52" w:type="dxa"/>
            <w:vMerge w:val="continue"/>
            <w:vAlign w:val="center"/>
          </w:tcPr>
          <w:p w14:paraId="67792C76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5405221C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70A9622C">
            <w:pPr>
              <w:pStyle w:val="30"/>
              <w:spacing w:before="65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梨</w:t>
            </w:r>
          </w:p>
        </w:tc>
        <w:tc>
          <w:tcPr>
            <w:tcW w:w="1134" w:type="dxa"/>
            <w:vAlign w:val="center"/>
          </w:tcPr>
          <w:p w14:paraId="09BE825F">
            <w:pPr>
              <w:pStyle w:val="30"/>
              <w:spacing w:before="65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-2"/>
                <w:sz w:val="21"/>
                <w:szCs w:val="21"/>
              </w:rPr>
              <w:t>较高</w:t>
            </w:r>
          </w:p>
        </w:tc>
        <w:tc>
          <w:tcPr>
            <w:tcW w:w="4820" w:type="dxa"/>
            <w:vAlign w:val="center"/>
          </w:tcPr>
          <w:p w14:paraId="095396A6">
            <w:pPr>
              <w:pStyle w:val="3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both"/>
              <w:textAlignment w:val="auto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-3"/>
                <w:sz w:val="21"/>
                <w:szCs w:val="21"/>
              </w:rPr>
              <w:t>吡虫啉、敌敌畏、毒死蜱、多菌灵、克百威、氯氟氰菊酯和高效氯氟氰</w:t>
            </w:r>
            <w:r>
              <w:rPr>
                <w:rFonts w:hint="eastAsia" w:ascii="CESI宋体-GB2312" w:hAnsi="CESI宋体-GB2312" w:eastAsia="CESI宋体-GB2312" w:cs="CESI宋体-GB2312"/>
                <w:spacing w:val="-1"/>
                <w:sz w:val="21"/>
                <w:szCs w:val="21"/>
              </w:rPr>
              <w:t>菊酯、氧乐果、水胺硫磷、苯醚甲环唑、咪鲜胺和咪鲜胺锰盐、噻虫嗪、</w:t>
            </w:r>
            <w:r>
              <w:rPr>
                <w:rFonts w:hint="eastAsia" w:ascii="CESI宋体-GB2312" w:hAnsi="CESI宋体-GB2312" w:eastAsia="CESI宋体-GB2312" w:cs="CESI宋体-GB2312"/>
                <w:spacing w:val="7"/>
                <w:sz w:val="21"/>
                <w:szCs w:val="21"/>
              </w:rPr>
              <w:t>乙螨唑、乙酰甲胺磷</w:t>
            </w:r>
          </w:p>
        </w:tc>
        <w:tc>
          <w:tcPr>
            <w:tcW w:w="1134" w:type="dxa"/>
            <w:vMerge w:val="continue"/>
            <w:vAlign w:val="center"/>
          </w:tcPr>
          <w:p w14:paraId="4C87E43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41" w:type="dxa"/>
            <w:vMerge w:val="continue"/>
            <w:vAlign w:val="center"/>
          </w:tcPr>
          <w:p w14:paraId="3D3EAC70">
            <w:pPr>
              <w:widowControl/>
              <w:jc w:val="left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</w:tr>
      <w:tr w14:paraId="15F52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366" w:type="dxa"/>
            <w:vMerge w:val="continue"/>
            <w:vAlign w:val="center"/>
          </w:tcPr>
          <w:p w14:paraId="5F4377A4"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52" w:type="dxa"/>
            <w:vMerge w:val="continue"/>
            <w:vAlign w:val="center"/>
          </w:tcPr>
          <w:p w14:paraId="3A6181DE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179D7770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核果类水果</w:t>
            </w:r>
          </w:p>
        </w:tc>
        <w:tc>
          <w:tcPr>
            <w:tcW w:w="1559" w:type="dxa"/>
            <w:vAlign w:val="center"/>
          </w:tcPr>
          <w:p w14:paraId="44FDAEDB">
            <w:pPr>
              <w:pStyle w:val="30"/>
              <w:spacing w:before="70" w:line="221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枣</w:t>
            </w:r>
          </w:p>
        </w:tc>
        <w:tc>
          <w:tcPr>
            <w:tcW w:w="1134" w:type="dxa"/>
            <w:vAlign w:val="center"/>
          </w:tcPr>
          <w:p w14:paraId="5A04DE43">
            <w:pPr>
              <w:pStyle w:val="30"/>
              <w:spacing w:before="67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-2"/>
                <w:sz w:val="21"/>
                <w:szCs w:val="21"/>
              </w:rPr>
              <w:t>较高</w:t>
            </w:r>
          </w:p>
        </w:tc>
        <w:tc>
          <w:tcPr>
            <w:tcW w:w="4820" w:type="dxa"/>
            <w:vAlign w:val="center"/>
          </w:tcPr>
          <w:p w14:paraId="320B717C">
            <w:pPr>
              <w:pStyle w:val="3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both"/>
              <w:textAlignment w:val="auto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1"/>
                <w:sz w:val="21"/>
                <w:szCs w:val="21"/>
              </w:rPr>
              <w:t>多菌灵、氟虫腈、氰戊菊酯和S-氰戊菊酯、氧乐果、糖精钠(以糖精计)</w:t>
            </w:r>
          </w:p>
        </w:tc>
        <w:tc>
          <w:tcPr>
            <w:tcW w:w="1134" w:type="dxa"/>
            <w:vMerge w:val="continue"/>
            <w:vAlign w:val="center"/>
          </w:tcPr>
          <w:p w14:paraId="02B971F4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41" w:type="dxa"/>
            <w:vMerge w:val="continue"/>
            <w:vAlign w:val="center"/>
          </w:tcPr>
          <w:p w14:paraId="37E7810E">
            <w:pPr>
              <w:widowControl/>
              <w:jc w:val="left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</w:tr>
      <w:tr w14:paraId="5B599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366" w:type="dxa"/>
            <w:vMerge w:val="continue"/>
            <w:vAlign w:val="center"/>
          </w:tcPr>
          <w:p w14:paraId="7755D1E9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52" w:type="dxa"/>
            <w:vMerge w:val="continue"/>
            <w:vAlign w:val="center"/>
          </w:tcPr>
          <w:p w14:paraId="330D9724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7DB0F54E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0EFDEBEC">
            <w:pPr>
              <w:pStyle w:val="30"/>
              <w:spacing w:before="257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桃</w:t>
            </w:r>
          </w:p>
        </w:tc>
        <w:tc>
          <w:tcPr>
            <w:tcW w:w="1134" w:type="dxa"/>
            <w:vAlign w:val="center"/>
          </w:tcPr>
          <w:p w14:paraId="6E97580C">
            <w:pPr>
              <w:pStyle w:val="30"/>
              <w:spacing w:before="257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-2"/>
                <w:sz w:val="21"/>
                <w:szCs w:val="21"/>
              </w:rPr>
              <w:t>较高</w:t>
            </w:r>
          </w:p>
        </w:tc>
        <w:tc>
          <w:tcPr>
            <w:tcW w:w="4820" w:type="dxa"/>
            <w:vAlign w:val="center"/>
          </w:tcPr>
          <w:p w14:paraId="4C3C9467">
            <w:pPr>
              <w:pStyle w:val="3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苯醚甲环唑、敌敌畏、多菌灵、氟硅唑、甲胺磷、克百威、氧乐果、溴</w:t>
            </w:r>
            <w:r>
              <w:rPr>
                <w:rFonts w:hint="eastAsia" w:ascii="CESI宋体-GB2312" w:hAnsi="CESI宋体-GB2312" w:eastAsia="CESI宋体-GB2312" w:cs="CESI宋体-GB2312"/>
                <w:spacing w:val="-1"/>
                <w:sz w:val="21"/>
                <w:szCs w:val="21"/>
              </w:rPr>
              <w:t>氰菊酯、吡虫啉、氯氟氰菊酯和高效氯氟氰菊酯、噻虫胺</w:t>
            </w:r>
          </w:p>
        </w:tc>
        <w:tc>
          <w:tcPr>
            <w:tcW w:w="1134" w:type="dxa"/>
            <w:vMerge w:val="continue"/>
            <w:vAlign w:val="center"/>
          </w:tcPr>
          <w:p w14:paraId="711402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41" w:type="dxa"/>
            <w:vMerge w:val="continue"/>
            <w:vAlign w:val="center"/>
          </w:tcPr>
          <w:p w14:paraId="2BE850E2">
            <w:pPr>
              <w:widowControl/>
              <w:jc w:val="left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</w:tr>
      <w:tr w14:paraId="63831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366" w:type="dxa"/>
            <w:vMerge w:val="continue"/>
            <w:vAlign w:val="center"/>
          </w:tcPr>
          <w:p w14:paraId="49166C8F"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52" w:type="dxa"/>
            <w:vMerge w:val="continue"/>
            <w:vAlign w:val="center"/>
          </w:tcPr>
          <w:p w14:paraId="130331EB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6BE00639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642EE049">
            <w:pPr>
              <w:pStyle w:val="30"/>
              <w:spacing w:before="133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5"/>
                <w:sz w:val="21"/>
                <w:szCs w:val="21"/>
              </w:rPr>
              <w:t>油桃</w:t>
            </w:r>
          </w:p>
        </w:tc>
        <w:tc>
          <w:tcPr>
            <w:tcW w:w="1134" w:type="dxa"/>
            <w:vAlign w:val="center"/>
          </w:tcPr>
          <w:p w14:paraId="2026295C">
            <w:pPr>
              <w:pStyle w:val="30"/>
              <w:spacing w:before="133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-2"/>
                <w:sz w:val="21"/>
                <w:szCs w:val="21"/>
              </w:rPr>
              <w:t>较高</w:t>
            </w:r>
          </w:p>
        </w:tc>
        <w:tc>
          <w:tcPr>
            <w:tcW w:w="4820" w:type="dxa"/>
            <w:vAlign w:val="center"/>
          </w:tcPr>
          <w:p w14:paraId="30BB6FDF">
            <w:pPr>
              <w:pStyle w:val="3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both"/>
              <w:textAlignment w:val="auto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甲胺磷、克百威、氧乐果、敌敌畏、苯醚甲环唑、噻虫胺</w:t>
            </w:r>
          </w:p>
        </w:tc>
        <w:tc>
          <w:tcPr>
            <w:tcW w:w="1134" w:type="dxa"/>
            <w:vMerge w:val="continue"/>
            <w:vAlign w:val="center"/>
          </w:tcPr>
          <w:p w14:paraId="5484F7F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41" w:type="dxa"/>
            <w:vMerge w:val="continue"/>
            <w:vAlign w:val="center"/>
          </w:tcPr>
          <w:p w14:paraId="66E8DA12">
            <w:pPr>
              <w:widowControl/>
              <w:jc w:val="left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</w:tr>
      <w:tr w14:paraId="2AC5C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366" w:type="dxa"/>
            <w:vMerge w:val="continue"/>
            <w:vAlign w:val="center"/>
          </w:tcPr>
          <w:p w14:paraId="501FAA4F"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52" w:type="dxa"/>
            <w:vMerge w:val="continue"/>
            <w:vAlign w:val="center"/>
          </w:tcPr>
          <w:p w14:paraId="1D5B3485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3F075483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柑橘类水果</w:t>
            </w:r>
          </w:p>
        </w:tc>
        <w:tc>
          <w:tcPr>
            <w:tcW w:w="1559" w:type="dxa"/>
            <w:vAlign w:val="center"/>
          </w:tcPr>
          <w:p w14:paraId="6F41B7E3">
            <w:pPr>
              <w:pStyle w:val="30"/>
              <w:spacing w:before="65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4"/>
                <w:sz w:val="21"/>
                <w:szCs w:val="21"/>
              </w:rPr>
              <w:t>柑、橘</w:t>
            </w:r>
          </w:p>
        </w:tc>
        <w:tc>
          <w:tcPr>
            <w:tcW w:w="1134" w:type="dxa"/>
            <w:vAlign w:val="center"/>
          </w:tcPr>
          <w:p w14:paraId="64DAAC16">
            <w:pPr>
              <w:pStyle w:val="30"/>
              <w:spacing w:before="65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-2"/>
                <w:sz w:val="21"/>
                <w:szCs w:val="21"/>
              </w:rPr>
              <w:t>较高</w:t>
            </w:r>
          </w:p>
        </w:tc>
        <w:tc>
          <w:tcPr>
            <w:tcW w:w="4820" w:type="dxa"/>
            <w:vAlign w:val="center"/>
          </w:tcPr>
          <w:p w14:paraId="7D6D490E">
            <w:pPr>
              <w:pStyle w:val="3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both"/>
              <w:textAlignment w:val="auto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-4"/>
                <w:sz w:val="21"/>
                <w:szCs w:val="21"/>
              </w:rPr>
              <w:t>苯醚甲环唑、丙溴磷、克百威、联苯菊酯、氯唑磷、</w:t>
            </w:r>
            <w:r>
              <w:rPr>
                <w:rFonts w:hint="eastAsia" w:ascii="CESI宋体-GB2312" w:hAnsi="CESI宋体-GB2312" w:eastAsia="CESI宋体-GB2312" w:cs="CESI宋体-GB2312"/>
                <w:color w:val="505090"/>
                <w:spacing w:val="-4"/>
                <w:sz w:val="21"/>
                <w:szCs w:val="21"/>
              </w:rPr>
              <w:t>三</w:t>
            </w:r>
            <w:r>
              <w:rPr>
                <w:rFonts w:hint="eastAsia" w:ascii="CESI宋体-GB2312" w:hAnsi="CESI宋体-GB2312" w:eastAsia="CESI宋体-GB2312" w:cs="CESI宋体-GB2312"/>
                <w:spacing w:val="-4"/>
                <w:sz w:val="21"/>
                <w:szCs w:val="21"/>
              </w:rPr>
              <w:t>唑磷、水胺硫磷、</w:t>
            </w:r>
            <w:r>
              <w:rPr>
                <w:rFonts w:hint="eastAsia" w:ascii="CESI宋体-GB2312" w:hAnsi="CESI宋体-GB2312" w:eastAsia="CESI宋体-GB2312" w:cs="CESI宋体-GB2312"/>
                <w:spacing w:val="-3"/>
                <w:sz w:val="21"/>
                <w:szCs w:val="21"/>
              </w:rPr>
              <w:t>氧乐果、氯氟氰菊酯和高效氯氟氰菊酯、甲拌磷、2,</w:t>
            </w:r>
            <w:r>
              <w:rPr>
                <w:rFonts w:hint="eastAsia" w:ascii="CESI宋体-GB2312" w:hAnsi="CESI宋体-GB2312" w:eastAsia="CESI宋体-GB2312" w:cs="CESI宋体-GB2312"/>
                <w:spacing w:val="-4"/>
                <w:sz w:val="21"/>
                <w:szCs w:val="21"/>
              </w:rPr>
              <w:t>4-滴和2,4-滴钠盐、</w:t>
            </w:r>
            <w:r>
              <w:rPr>
                <w:rFonts w:hint="eastAsia" w:ascii="CESI宋体-GB2312" w:hAnsi="CESI宋体-GB2312" w:eastAsia="CESI宋体-GB2312" w:cs="CESI宋体-GB2312"/>
                <w:spacing w:val="-3"/>
                <w:sz w:val="21"/>
                <w:szCs w:val="21"/>
              </w:rPr>
              <w:t>狄氏剂、毒死蜱、杀扑磷、敌敌畏、联苯肼酯</w:t>
            </w:r>
          </w:p>
        </w:tc>
        <w:tc>
          <w:tcPr>
            <w:tcW w:w="1134" w:type="dxa"/>
            <w:vMerge w:val="continue"/>
            <w:vAlign w:val="center"/>
          </w:tcPr>
          <w:p w14:paraId="45BCBE6C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41" w:type="dxa"/>
            <w:vMerge w:val="continue"/>
            <w:vAlign w:val="center"/>
          </w:tcPr>
          <w:p w14:paraId="53E33716">
            <w:pPr>
              <w:widowControl/>
              <w:jc w:val="left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</w:tr>
      <w:tr w14:paraId="7EAC0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366" w:type="dxa"/>
            <w:vMerge w:val="continue"/>
            <w:vAlign w:val="center"/>
          </w:tcPr>
          <w:p w14:paraId="52172824"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52" w:type="dxa"/>
            <w:vMerge w:val="continue"/>
            <w:vAlign w:val="center"/>
          </w:tcPr>
          <w:p w14:paraId="3C666B13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40A8AA01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57382B8E">
            <w:pPr>
              <w:pStyle w:val="30"/>
              <w:spacing w:before="250" w:line="220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柚</w:t>
            </w:r>
          </w:p>
        </w:tc>
        <w:tc>
          <w:tcPr>
            <w:tcW w:w="1134" w:type="dxa"/>
            <w:vAlign w:val="center"/>
          </w:tcPr>
          <w:p w14:paraId="0C92422F">
            <w:pPr>
              <w:pStyle w:val="30"/>
              <w:spacing w:before="250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-2"/>
                <w:sz w:val="21"/>
                <w:szCs w:val="21"/>
              </w:rPr>
              <w:t>较高</w:t>
            </w:r>
          </w:p>
        </w:tc>
        <w:tc>
          <w:tcPr>
            <w:tcW w:w="4820" w:type="dxa"/>
            <w:vAlign w:val="center"/>
          </w:tcPr>
          <w:p w14:paraId="72CC6A28">
            <w:pPr>
              <w:pStyle w:val="3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both"/>
              <w:textAlignment w:val="auto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-4"/>
                <w:sz w:val="21"/>
                <w:szCs w:val="21"/>
              </w:rPr>
              <w:t>水胺硫磷、联苯菊酯、氯氟氰菊酯和高效氯氟氰菊酯、氯唑磷、多</w:t>
            </w:r>
            <w:r>
              <w:rPr>
                <w:rFonts w:hint="eastAsia" w:ascii="CESI宋体-GB2312" w:hAnsi="CESI宋体-GB2312" w:eastAsia="CESI宋体-GB2312" w:cs="CESI宋体-GB2312"/>
                <w:spacing w:val="-5"/>
                <w:sz w:val="21"/>
                <w:szCs w:val="21"/>
              </w:rPr>
              <w:t>菌灵、</w:t>
            </w: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 xml:space="preserve"> 克百威</w:t>
            </w:r>
          </w:p>
        </w:tc>
        <w:tc>
          <w:tcPr>
            <w:tcW w:w="1134" w:type="dxa"/>
            <w:vMerge w:val="continue"/>
            <w:vAlign w:val="center"/>
          </w:tcPr>
          <w:p w14:paraId="607645A3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41" w:type="dxa"/>
            <w:vMerge w:val="continue"/>
            <w:vAlign w:val="center"/>
          </w:tcPr>
          <w:p w14:paraId="60C106CA">
            <w:pPr>
              <w:widowControl/>
              <w:jc w:val="left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</w:tr>
      <w:tr w14:paraId="0BC47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366" w:type="dxa"/>
            <w:vMerge w:val="continue"/>
            <w:vAlign w:val="center"/>
          </w:tcPr>
          <w:p w14:paraId="6EC6EEE5"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52" w:type="dxa"/>
            <w:vMerge w:val="continue"/>
            <w:vAlign w:val="center"/>
          </w:tcPr>
          <w:p w14:paraId="33CBDE6C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490E5693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1E31B093">
            <w:pPr>
              <w:pStyle w:val="30"/>
              <w:spacing w:before="111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-2"/>
                <w:sz w:val="21"/>
                <w:szCs w:val="21"/>
              </w:rPr>
              <w:t>柠檬</w:t>
            </w:r>
          </w:p>
        </w:tc>
        <w:tc>
          <w:tcPr>
            <w:tcW w:w="1134" w:type="dxa"/>
            <w:vAlign w:val="center"/>
          </w:tcPr>
          <w:p w14:paraId="1137AE56">
            <w:pPr>
              <w:pStyle w:val="30"/>
              <w:spacing w:before="111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-2"/>
                <w:sz w:val="21"/>
                <w:szCs w:val="21"/>
              </w:rPr>
              <w:t>较高</w:t>
            </w:r>
          </w:p>
        </w:tc>
        <w:tc>
          <w:tcPr>
            <w:tcW w:w="4820" w:type="dxa"/>
            <w:vAlign w:val="center"/>
          </w:tcPr>
          <w:p w14:paraId="29E2022C">
            <w:pPr>
              <w:pStyle w:val="3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both"/>
              <w:textAlignment w:val="auto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多菌灵、克百威、联苯菊酯、水胺硫磷、乙螨唑、氯唑磷、毒死蜱</w:t>
            </w:r>
          </w:p>
        </w:tc>
        <w:tc>
          <w:tcPr>
            <w:tcW w:w="1134" w:type="dxa"/>
            <w:vMerge w:val="continue"/>
            <w:vAlign w:val="center"/>
          </w:tcPr>
          <w:p w14:paraId="25B37452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41" w:type="dxa"/>
            <w:vMerge w:val="continue"/>
            <w:vAlign w:val="center"/>
          </w:tcPr>
          <w:p w14:paraId="15FEA2AA">
            <w:pPr>
              <w:widowControl/>
              <w:jc w:val="left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</w:tr>
      <w:tr w14:paraId="721F3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366" w:type="dxa"/>
            <w:vMerge w:val="continue"/>
            <w:vAlign w:val="center"/>
          </w:tcPr>
          <w:p w14:paraId="7067735D"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52" w:type="dxa"/>
            <w:vMerge w:val="continue"/>
            <w:vAlign w:val="center"/>
          </w:tcPr>
          <w:p w14:paraId="67EF3210">
            <w:pPr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716EB02F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02DDA6BF">
            <w:pPr>
              <w:pStyle w:val="30"/>
              <w:spacing w:before="65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橙</w:t>
            </w:r>
          </w:p>
        </w:tc>
        <w:tc>
          <w:tcPr>
            <w:tcW w:w="1134" w:type="dxa"/>
            <w:vAlign w:val="center"/>
          </w:tcPr>
          <w:p w14:paraId="7D21D34E">
            <w:pPr>
              <w:pStyle w:val="30"/>
              <w:spacing w:before="65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-2"/>
                <w:sz w:val="21"/>
                <w:szCs w:val="21"/>
              </w:rPr>
              <w:t>较高</w:t>
            </w:r>
          </w:p>
        </w:tc>
        <w:tc>
          <w:tcPr>
            <w:tcW w:w="4820" w:type="dxa"/>
            <w:vAlign w:val="center"/>
          </w:tcPr>
          <w:p w14:paraId="0C0CAE78">
            <w:pPr>
              <w:pStyle w:val="3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both"/>
              <w:textAlignment w:val="auto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-4"/>
                <w:sz w:val="21"/>
                <w:szCs w:val="21"/>
              </w:rPr>
              <w:t>丙溴磷、克百威、联苯菊酯、三唑磷、杀扑磷、水胺硫磷、氧乐果、2,4-</w:t>
            </w: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滴和2,4-滴钠盐、苯醚甲环唑、氯唑磷、敌敌畏、氯氟</w:t>
            </w:r>
            <w:r>
              <w:rPr>
                <w:rFonts w:hint="eastAsia" w:ascii="CESI宋体-GB2312" w:hAnsi="CESI宋体-GB2312" w:eastAsia="CESI宋体-GB2312" w:cs="CESI宋体-GB2312"/>
                <w:spacing w:val="-1"/>
                <w:sz w:val="21"/>
                <w:szCs w:val="21"/>
              </w:rPr>
              <w:t>氰菊酯和高效氯氟氰菊酯、乙酰甲胺磷</w:t>
            </w:r>
          </w:p>
        </w:tc>
        <w:tc>
          <w:tcPr>
            <w:tcW w:w="1134" w:type="dxa"/>
            <w:vMerge w:val="continue"/>
            <w:vAlign w:val="center"/>
          </w:tcPr>
          <w:p w14:paraId="6F237ED3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41" w:type="dxa"/>
            <w:vMerge w:val="continue"/>
            <w:vAlign w:val="center"/>
          </w:tcPr>
          <w:p w14:paraId="5E041EBE">
            <w:pPr>
              <w:widowControl/>
              <w:jc w:val="left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</w:tr>
      <w:tr w14:paraId="0A3EC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366" w:type="dxa"/>
            <w:vMerge w:val="continue"/>
            <w:vAlign w:val="center"/>
          </w:tcPr>
          <w:p w14:paraId="3024E89E"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52" w:type="dxa"/>
            <w:vMerge w:val="continue"/>
            <w:vAlign w:val="center"/>
          </w:tcPr>
          <w:p w14:paraId="61FCB35A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6AB0B17F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浆果和其他小型水果</w:t>
            </w:r>
          </w:p>
        </w:tc>
        <w:tc>
          <w:tcPr>
            <w:tcW w:w="1559" w:type="dxa"/>
            <w:vAlign w:val="center"/>
          </w:tcPr>
          <w:p w14:paraId="3600CF97">
            <w:pPr>
              <w:pStyle w:val="30"/>
              <w:spacing w:before="65" w:line="220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7"/>
                <w:sz w:val="21"/>
                <w:szCs w:val="21"/>
              </w:rPr>
              <w:t>葡萄</w:t>
            </w:r>
          </w:p>
        </w:tc>
        <w:tc>
          <w:tcPr>
            <w:tcW w:w="1134" w:type="dxa"/>
            <w:vAlign w:val="center"/>
          </w:tcPr>
          <w:p w14:paraId="43BCA580">
            <w:pPr>
              <w:pStyle w:val="30"/>
              <w:spacing w:before="65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-2"/>
                <w:sz w:val="21"/>
                <w:szCs w:val="21"/>
              </w:rPr>
              <w:t>较高</w:t>
            </w:r>
          </w:p>
        </w:tc>
        <w:tc>
          <w:tcPr>
            <w:tcW w:w="4820" w:type="dxa"/>
            <w:vAlign w:val="center"/>
          </w:tcPr>
          <w:p w14:paraId="1A7CCFBB">
            <w:pPr>
              <w:pStyle w:val="3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both"/>
              <w:textAlignment w:val="auto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-2"/>
                <w:sz w:val="21"/>
                <w:szCs w:val="21"/>
              </w:rPr>
              <w:t>苯醚甲环唑、己唑醇、克百威、氯氰菊酯和高效氯氰菊酯、霜</w:t>
            </w:r>
            <w:r>
              <w:rPr>
                <w:rFonts w:hint="eastAsia" w:ascii="CESI宋体-GB2312" w:hAnsi="CESI宋体-GB2312" w:eastAsia="CESI宋体-GB2312" w:cs="CESI宋体-GB2312"/>
                <w:spacing w:val="-3"/>
                <w:sz w:val="21"/>
                <w:szCs w:val="21"/>
              </w:rPr>
              <w:t>霉威和霜</w:t>
            </w:r>
            <w:r>
              <w:rPr>
                <w:rFonts w:hint="eastAsia" w:ascii="CESI宋体-GB2312" w:hAnsi="CESI宋体-GB2312" w:eastAsia="CESI宋体-GB2312" w:cs="CESI宋体-GB2312"/>
                <w:spacing w:val="-4"/>
                <w:sz w:val="21"/>
                <w:szCs w:val="21"/>
              </w:rPr>
              <w:t>霉威盐酸盐、氧乐果、氯氟氰菊酯和高效氯氟氰菊酯、氟虫腈、氯吡脲、</w:t>
            </w:r>
            <w:r>
              <w:rPr>
                <w:rFonts w:hint="eastAsia" w:ascii="CESI宋体-GB2312" w:hAnsi="CESI宋体-GB2312" w:eastAsia="CESI宋体-GB2312" w:cs="CESI宋体-GB2312"/>
                <w:spacing w:val="-3"/>
                <w:sz w:val="21"/>
                <w:szCs w:val="21"/>
              </w:rPr>
              <w:t>联苯菊酯、氟唑菌酰胺、戊唑醇、腈苯唑</w:t>
            </w:r>
          </w:p>
        </w:tc>
        <w:tc>
          <w:tcPr>
            <w:tcW w:w="1134" w:type="dxa"/>
            <w:vMerge w:val="continue"/>
            <w:vAlign w:val="center"/>
          </w:tcPr>
          <w:p w14:paraId="64C7698B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41" w:type="dxa"/>
            <w:vMerge w:val="continue"/>
            <w:vAlign w:val="center"/>
          </w:tcPr>
          <w:p w14:paraId="59D27AB9">
            <w:pPr>
              <w:widowControl/>
              <w:jc w:val="left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</w:tr>
      <w:tr w14:paraId="358B7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366" w:type="dxa"/>
            <w:vMerge w:val="continue"/>
            <w:vAlign w:val="center"/>
          </w:tcPr>
          <w:p w14:paraId="6DC0BA78"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52" w:type="dxa"/>
            <w:vMerge w:val="continue"/>
            <w:vAlign w:val="center"/>
          </w:tcPr>
          <w:p w14:paraId="1CD3563D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1C959E01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4BFEADBF">
            <w:pPr>
              <w:pStyle w:val="30"/>
              <w:spacing w:before="264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-3"/>
                <w:sz w:val="21"/>
                <w:szCs w:val="21"/>
              </w:rPr>
              <w:t>草莓</w:t>
            </w:r>
          </w:p>
        </w:tc>
        <w:tc>
          <w:tcPr>
            <w:tcW w:w="1134" w:type="dxa"/>
            <w:vAlign w:val="center"/>
          </w:tcPr>
          <w:p w14:paraId="6B9512B5">
            <w:pPr>
              <w:pStyle w:val="30"/>
              <w:spacing w:before="264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-2"/>
                <w:sz w:val="21"/>
                <w:szCs w:val="21"/>
              </w:rPr>
              <w:t>较高</w:t>
            </w:r>
          </w:p>
        </w:tc>
        <w:tc>
          <w:tcPr>
            <w:tcW w:w="4820" w:type="dxa"/>
            <w:vAlign w:val="center"/>
          </w:tcPr>
          <w:p w14:paraId="48F365B4">
            <w:pPr>
              <w:pStyle w:val="3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阿维菌素、敌敌畏、多菌灵、克百威、烯酰吗啉、氧乐果、戊菌唑、吡</w:t>
            </w:r>
            <w:r>
              <w:rPr>
                <w:rFonts w:hint="eastAsia" w:ascii="CESI宋体-GB2312" w:hAnsi="CESI宋体-GB2312" w:eastAsia="CESI宋体-GB2312" w:cs="CESI宋体-GB2312"/>
                <w:spacing w:val="10"/>
                <w:sz w:val="21"/>
                <w:szCs w:val="21"/>
              </w:rPr>
              <w:t xml:space="preserve"> </w:t>
            </w:r>
            <w:r>
              <w:rPr>
                <w:rFonts w:hint="eastAsia" w:ascii="CESI宋体-GB2312" w:hAnsi="CESI宋体-GB2312" w:eastAsia="CESI宋体-GB2312" w:cs="CESI宋体-GB2312"/>
                <w:spacing w:val="1"/>
                <w:sz w:val="21"/>
                <w:szCs w:val="21"/>
              </w:rPr>
              <w:t>虫啉、乙酰甲胺磷</w:t>
            </w:r>
          </w:p>
        </w:tc>
        <w:tc>
          <w:tcPr>
            <w:tcW w:w="1134" w:type="dxa"/>
            <w:vMerge w:val="continue"/>
            <w:vAlign w:val="center"/>
          </w:tcPr>
          <w:p w14:paraId="4EA40443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41" w:type="dxa"/>
            <w:vMerge w:val="continue"/>
            <w:vAlign w:val="center"/>
          </w:tcPr>
          <w:p w14:paraId="60FF0E08">
            <w:pPr>
              <w:widowControl/>
              <w:jc w:val="left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</w:tr>
      <w:tr w14:paraId="530B2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366" w:type="dxa"/>
            <w:vMerge w:val="continue"/>
            <w:vAlign w:val="center"/>
          </w:tcPr>
          <w:p w14:paraId="4241FEF7"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52" w:type="dxa"/>
            <w:vMerge w:val="continue"/>
            <w:vAlign w:val="center"/>
          </w:tcPr>
          <w:p w14:paraId="7174C14B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2C2FEE2E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03CE16F6">
            <w:pPr>
              <w:pStyle w:val="30"/>
              <w:spacing w:before="75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-2"/>
                <w:sz w:val="21"/>
                <w:szCs w:val="21"/>
              </w:rPr>
              <w:t>猕猴桃</w:t>
            </w:r>
          </w:p>
        </w:tc>
        <w:tc>
          <w:tcPr>
            <w:tcW w:w="1134" w:type="dxa"/>
            <w:vAlign w:val="center"/>
          </w:tcPr>
          <w:p w14:paraId="3B279EDB">
            <w:pPr>
              <w:pStyle w:val="30"/>
              <w:spacing w:before="75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-4"/>
                <w:sz w:val="21"/>
                <w:szCs w:val="21"/>
              </w:rPr>
              <w:t>较</w:t>
            </w:r>
            <w:r>
              <w:rPr>
                <w:rFonts w:hint="eastAsia" w:ascii="CESI宋体-GB2312" w:hAnsi="CESI宋体-GB2312" w:eastAsia="CESI宋体-GB2312" w:cs="CESI宋体-GB2312"/>
                <w:color w:val="401040"/>
                <w:spacing w:val="-4"/>
                <w:sz w:val="21"/>
                <w:szCs w:val="21"/>
              </w:rPr>
              <w:t>高</w:t>
            </w:r>
          </w:p>
        </w:tc>
        <w:tc>
          <w:tcPr>
            <w:tcW w:w="4820" w:type="dxa"/>
            <w:vAlign w:val="center"/>
          </w:tcPr>
          <w:p w14:paraId="01BA14FC">
            <w:pPr>
              <w:pStyle w:val="3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both"/>
              <w:textAlignment w:val="auto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敌敌畏、多菌灵、氯吡脲、氧乐果</w:t>
            </w:r>
          </w:p>
        </w:tc>
        <w:tc>
          <w:tcPr>
            <w:tcW w:w="1134" w:type="dxa"/>
            <w:vMerge w:val="continue"/>
            <w:vAlign w:val="center"/>
          </w:tcPr>
          <w:p w14:paraId="2870AAC4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41" w:type="dxa"/>
            <w:vMerge w:val="continue"/>
            <w:vAlign w:val="center"/>
          </w:tcPr>
          <w:p w14:paraId="57B3CF92">
            <w:pPr>
              <w:widowControl/>
              <w:jc w:val="left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</w:tr>
      <w:tr w14:paraId="059A4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366" w:type="dxa"/>
            <w:vMerge w:val="continue"/>
            <w:vAlign w:val="center"/>
          </w:tcPr>
          <w:p w14:paraId="777CA7E1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52" w:type="dxa"/>
            <w:vMerge w:val="continue"/>
            <w:vAlign w:val="center"/>
          </w:tcPr>
          <w:p w14:paraId="26379F8C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0240F703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7DD099D3">
            <w:pPr>
              <w:pStyle w:val="30"/>
              <w:spacing w:before="65" w:line="220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5"/>
                <w:sz w:val="21"/>
                <w:szCs w:val="21"/>
              </w:rPr>
              <w:t>桑葚</w:t>
            </w:r>
          </w:p>
        </w:tc>
        <w:tc>
          <w:tcPr>
            <w:tcW w:w="1134" w:type="dxa"/>
            <w:vAlign w:val="center"/>
          </w:tcPr>
          <w:p w14:paraId="03D8B9D3">
            <w:pPr>
              <w:pStyle w:val="30"/>
              <w:spacing w:before="65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-2"/>
                <w:sz w:val="21"/>
                <w:szCs w:val="21"/>
              </w:rPr>
              <w:t>较高</w:t>
            </w:r>
          </w:p>
        </w:tc>
        <w:tc>
          <w:tcPr>
            <w:tcW w:w="4820" w:type="dxa"/>
            <w:vAlign w:val="center"/>
          </w:tcPr>
          <w:p w14:paraId="718499C5">
            <w:pPr>
              <w:pStyle w:val="3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3"/>
                <w:sz w:val="21"/>
                <w:szCs w:val="21"/>
              </w:rPr>
              <w:t xml:space="preserve">脱氢乙酸及其钠盐(以脱氢乙酸计)、苯甲酸及其钠盐(以苯甲酸计)、 </w:t>
            </w: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山梨酸及其钾盐(以山梨酸计)糖精钠(以糖精计)、三氯蔗糖、甜</w:t>
            </w:r>
            <w:r>
              <w:rPr>
                <w:rFonts w:hint="eastAsia" w:ascii="CESI宋体-GB2312" w:hAnsi="CESI宋体-GB2312" w:eastAsia="CESI宋体-GB2312" w:cs="CESI宋体-GB2312"/>
                <w:spacing w:val="1"/>
                <w:sz w:val="21"/>
                <w:szCs w:val="21"/>
              </w:rPr>
              <w:t>蜜素(以环己基氨基磺酸计)、多菌灵</w:t>
            </w:r>
          </w:p>
        </w:tc>
        <w:tc>
          <w:tcPr>
            <w:tcW w:w="1134" w:type="dxa"/>
            <w:vMerge w:val="continue"/>
            <w:vAlign w:val="center"/>
          </w:tcPr>
          <w:p w14:paraId="4B1E6AB8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41" w:type="dxa"/>
            <w:vMerge w:val="continue"/>
            <w:vAlign w:val="center"/>
          </w:tcPr>
          <w:p w14:paraId="26288FE2">
            <w:pPr>
              <w:widowControl/>
              <w:jc w:val="left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</w:tr>
      <w:tr w14:paraId="6094E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366" w:type="dxa"/>
            <w:vMerge w:val="continue"/>
            <w:vAlign w:val="center"/>
          </w:tcPr>
          <w:p w14:paraId="38474C9B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52" w:type="dxa"/>
            <w:vMerge w:val="continue"/>
            <w:vAlign w:val="center"/>
          </w:tcPr>
          <w:p w14:paraId="1062ADDC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05B09D2C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热带和亚热带水果</w:t>
            </w:r>
          </w:p>
        </w:tc>
        <w:tc>
          <w:tcPr>
            <w:tcW w:w="1559" w:type="dxa"/>
            <w:vAlign w:val="center"/>
          </w:tcPr>
          <w:p w14:paraId="1E6FA2E8">
            <w:pPr>
              <w:pStyle w:val="30"/>
              <w:spacing w:before="257" w:line="221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5"/>
                <w:sz w:val="21"/>
                <w:szCs w:val="21"/>
              </w:rPr>
              <w:t>香蕉</w:t>
            </w:r>
          </w:p>
        </w:tc>
        <w:tc>
          <w:tcPr>
            <w:tcW w:w="1134" w:type="dxa"/>
            <w:vAlign w:val="center"/>
          </w:tcPr>
          <w:p w14:paraId="5D6B9C85">
            <w:pPr>
              <w:pStyle w:val="30"/>
              <w:spacing w:before="256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-2"/>
                <w:sz w:val="21"/>
                <w:szCs w:val="21"/>
              </w:rPr>
              <w:t>高</w:t>
            </w:r>
          </w:p>
        </w:tc>
        <w:tc>
          <w:tcPr>
            <w:tcW w:w="4820" w:type="dxa"/>
            <w:vAlign w:val="center"/>
          </w:tcPr>
          <w:p w14:paraId="1305D6B4">
            <w:pPr>
              <w:pStyle w:val="3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both"/>
              <w:textAlignment w:val="auto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-4"/>
                <w:sz w:val="21"/>
                <w:szCs w:val="21"/>
              </w:rPr>
              <w:t>苯醚甲环唑、吡唑醚菌酯、多菌灵、氟虫腈、甲拌磷、腈苯唑、吡虫啉、</w:t>
            </w:r>
            <w:r>
              <w:rPr>
                <w:rFonts w:hint="eastAsia" w:ascii="CESI宋体-GB2312" w:hAnsi="CESI宋体-GB2312" w:eastAsia="CESI宋体-GB2312" w:cs="CESI宋体-GB2312"/>
                <w:spacing w:val="-2"/>
                <w:sz w:val="21"/>
                <w:szCs w:val="21"/>
              </w:rPr>
              <w:t>噻虫胺、噻虫嗪、联苯菊酯、烯唑醇、百菌清、噻唑膦、</w:t>
            </w:r>
            <w:r>
              <w:rPr>
                <w:rFonts w:hint="eastAsia" w:ascii="CESI宋体-GB2312" w:hAnsi="CESI宋体-GB2312" w:eastAsia="CESI宋体-GB2312" w:cs="CESI宋体-GB2312"/>
                <w:spacing w:val="-3"/>
                <w:sz w:val="21"/>
                <w:szCs w:val="21"/>
              </w:rPr>
              <w:t>氟唑菌酰胺</w:t>
            </w:r>
          </w:p>
        </w:tc>
        <w:tc>
          <w:tcPr>
            <w:tcW w:w="1134" w:type="dxa"/>
            <w:vAlign w:val="center"/>
          </w:tcPr>
          <w:p w14:paraId="79BDFAA0">
            <w:pPr>
              <w:jc w:val="center"/>
              <w:rPr>
                <w:rFonts w:hint="default" w:ascii="Times New Roman" w:hAnsi="Times New Roman" w:eastAsia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941" w:type="dxa"/>
            <w:vMerge w:val="continue"/>
            <w:vAlign w:val="center"/>
          </w:tcPr>
          <w:p w14:paraId="6FA83DA6">
            <w:pPr>
              <w:widowControl/>
              <w:jc w:val="left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</w:tr>
      <w:tr w14:paraId="5C5D9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366" w:type="dxa"/>
            <w:vMerge w:val="continue"/>
            <w:vAlign w:val="center"/>
          </w:tcPr>
          <w:p w14:paraId="7E45C5EA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52" w:type="dxa"/>
            <w:vMerge w:val="continue"/>
            <w:vAlign w:val="center"/>
          </w:tcPr>
          <w:p w14:paraId="15EA896D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11C778B3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5A255BFB">
            <w:pPr>
              <w:pStyle w:val="30"/>
              <w:spacing w:before="237" w:line="220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5"/>
                <w:sz w:val="21"/>
                <w:szCs w:val="21"/>
              </w:rPr>
              <w:t>芒果</w:t>
            </w:r>
          </w:p>
        </w:tc>
        <w:tc>
          <w:tcPr>
            <w:tcW w:w="1134" w:type="dxa"/>
            <w:vAlign w:val="center"/>
          </w:tcPr>
          <w:p w14:paraId="00CF726C">
            <w:pPr>
              <w:pStyle w:val="30"/>
              <w:spacing w:before="237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-2"/>
                <w:sz w:val="21"/>
                <w:szCs w:val="21"/>
              </w:rPr>
              <w:t>高</w:t>
            </w:r>
          </w:p>
        </w:tc>
        <w:tc>
          <w:tcPr>
            <w:tcW w:w="4820" w:type="dxa"/>
            <w:vAlign w:val="center"/>
          </w:tcPr>
          <w:p w14:paraId="200665B2">
            <w:pPr>
              <w:pStyle w:val="3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苯醚甲环唑、戊唑醇、氧乐果、吡唑醚菌酯、噻虫胺、乙酰甲胺磷、吡</w:t>
            </w:r>
            <w:r>
              <w:rPr>
                <w:rFonts w:hint="eastAsia" w:ascii="CESI宋体-GB2312" w:hAnsi="CESI宋体-GB2312" w:eastAsia="CESI宋体-GB2312" w:cs="CESI宋体-GB2312"/>
                <w:spacing w:val="1"/>
                <w:sz w:val="21"/>
                <w:szCs w:val="21"/>
              </w:rPr>
              <w:t>虫啉、噻虫嗪、噻嗪酮</w:t>
            </w:r>
          </w:p>
        </w:tc>
        <w:tc>
          <w:tcPr>
            <w:tcW w:w="1134" w:type="dxa"/>
            <w:vAlign w:val="center"/>
          </w:tcPr>
          <w:p w14:paraId="6EE142C9">
            <w:pPr>
              <w:jc w:val="center"/>
              <w:rPr>
                <w:rFonts w:hint="eastAsia" w:ascii="Times New Roman" w:hAnsi="Times New Roman" w:eastAsia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941" w:type="dxa"/>
            <w:vMerge w:val="continue"/>
            <w:vAlign w:val="center"/>
          </w:tcPr>
          <w:p w14:paraId="6CAA878F">
            <w:pPr>
              <w:widowControl/>
              <w:jc w:val="left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</w:tr>
      <w:tr w14:paraId="56090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366" w:type="dxa"/>
            <w:vMerge w:val="continue"/>
            <w:vAlign w:val="center"/>
          </w:tcPr>
          <w:p w14:paraId="64ACB0D4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52" w:type="dxa"/>
            <w:vMerge w:val="continue"/>
            <w:vAlign w:val="center"/>
          </w:tcPr>
          <w:p w14:paraId="4E653021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64E06CF3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1CBB7023">
            <w:pPr>
              <w:pStyle w:val="30"/>
              <w:spacing w:before="148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3"/>
                <w:sz w:val="21"/>
                <w:szCs w:val="21"/>
              </w:rPr>
              <w:t>火龙果</w:t>
            </w:r>
          </w:p>
        </w:tc>
        <w:tc>
          <w:tcPr>
            <w:tcW w:w="1134" w:type="dxa"/>
            <w:vAlign w:val="center"/>
          </w:tcPr>
          <w:p w14:paraId="051F471D">
            <w:pPr>
              <w:pStyle w:val="30"/>
              <w:spacing w:before="148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-2"/>
                <w:sz w:val="21"/>
                <w:szCs w:val="21"/>
              </w:rPr>
              <w:t>较高</w:t>
            </w:r>
          </w:p>
        </w:tc>
        <w:tc>
          <w:tcPr>
            <w:tcW w:w="4820" w:type="dxa"/>
            <w:vAlign w:val="center"/>
          </w:tcPr>
          <w:p w14:paraId="619F913E">
            <w:pPr>
              <w:pStyle w:val="3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both"/>
              <w:textAlignment w:val="auto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-1"/>
                <w:sz w:val="21"/>
                <w:szCs w:val="21"/>
              </w:rPr>
              <w:t>氟虫腈、甲胺磷、克百威、氧乐果、乙酰甲胺磷、噻虫嗪</w:t>
            </w:r>
          </w:p>
        </w:tc>
        <w:tc>
          <w:tcPr>
            <w:tcW w:w="1134" w:type="dxa"/>
            <w:vAlign w:val="center"/>
          </w:tcPr>
          <w:p w14:paraId="1998C087">
            <w:pPr>
              <w:jc w:val="center"/>
              <w:rPr>
                <w:rFonts w:hint="eastAsia" w:ascii="Times New Roman" w:hAnsi="Times New Roman" w:eastAsia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941" w:type="dxa"/>
            <w:vMerge w:val="continue"/>
            <w:vAlign w:val="center"/>
          </w:tcPr>
          <w:p w14:paraId="230C55C5">
            <w:pPr>
              <w:widowControl/>
              <w:jc w:val="center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</w:tr>
      <w:tr w14:paraId="722B8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366" w:type="dxa"/>
            <w:vMerge w:val="continue"/>
            <w:vAlign w:val="center"/>
          </w:tcPr>
          <w:p w14:paraId="036D6ECC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52" w:type="dxa"/>
            <w:vMerge w:val="continue"/>
            <w:vAlign w:val="center"/>
          </w:tcPr>
          <w:p w14:paraId="38A0145D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4387DAB3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5FB51D4F">
            <w:pPr>
              <w:pStyle w:val="30"/>
              <w:spacing w:before="65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5"/>
                <w:sz w:val="21"/>
                <w:szCs w:val="21"/>
              </w:rPr>
              <w:t>荔枝</w:t>
            </w:r>
          </w:p>
        </w:tc>
        <w:tc>
          <w:tcPr>
            <w:tcW w:w="1134" w:type="dxa"/>
            <w:vAlign w:val="center"/>
          </w:tcPr>
          <w:p w14:paraId="3CA4D30D">
            <w:pPr>
              <w:pStyle w:val="30"/>
              <w:spacing w:before="65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-2"/>
                <w:sz w:val="21"/>
                <w:szCs w:val="21"/>
              </w:rPr>
              <w:t>高</w:t>
            </w:r>
          </w:p>
        </w:tc>
        <w:tc>
          <w:tcPr>
            <w:tcW w:w="4820" w:type="dxa"/>
            <w:vAlign w:val="center"/>
          </w:tcPr>
          <w:p w14:paraId="63533195">
            <w:pPr>
              <w:pStyle w:val="3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both"/>
              <w:textAlignment w:val="auto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-1"/>
                <w:sz w:val="21"/>
                <w:szCs w:val="21"/>
              </w:rPr>
              <w:t>多菌灵、氧乐果、毒死蜱、苯醚甲环唑、氯氰菊酯和高效氯氰菊酯、氯</w:t>
            </w:r>
            <w:r>
              <w:rPr>
                <w:rFonts w:hint="eastAsia" w:ascii="CESI宋体-GB2312" w:hAnsi="CESI宋体-GB2312" w:eastAsia="CESI宋体-GB2312" w:cs="CESI宋体-GB2312"/>
                <w:spacing w:val="2"/>
                <w:sz w:val="21"/>
                <w:szCs w:val="21"/>
              </w:rPr>
              <w:t>氟氰菊酯和高效氯氟氰菊酯、吡唑醚菌酯、除虫脲、氰霜唑、氟吗啉、</w:t>
            </w: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咪鲜胺和咪鲜胺锰盐、乐果</w:t>
            </w:r>
          </w:p>
        </w:tc>
        <w:tc>
          <w:tcPr>
            <w:tcW w:w="1134" w:type="dxa"/>
            <w:vAlign w:val="center"/>
          </w:tcPr>
          <w:p w14:paraId="108E66A6">
            <w:pPr>
              <w:jc w:val="center"/>
              <w:rPr>
                <w:rFonts w:hint="eastAsia" w:ascii="Times New Roman" w:hAnsi="Times New Roman" w:eastAsia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941" w:type="dxa"/>
            <w:vMerge w:val="continue"/>
            <w:vAlign w:val="center"/>
          </w:tcPr>
          <w:p w14:paraId="721E0EEF">
            <w:pPr>
              <w:widowControl/>
              <w:jc w:val="center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</w:tr>
      <w:tr w14:paraId="14FEF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366" w:type="dxa"/>
            <w:vMerge w:val="continue"/>
            <w:vAlign w:val="center"/>
          </w:tcPr>
          <w:p w14:paraId="7B4D0375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52" w:type="dxa"/>
            <w:vMerge w:val="continue"/>
            <w:vAlign w:val="center"/>
          </w:tcPr>
          <w:p w14:paraId="0B8D9BB4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074108B8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0B5F1958">
            <w:pPr>
              <w:pStyle w:val="30"/>
              <w:spacing w:before="65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-3"/>
                <w:sz w:val="21"/>
                <w:szCs w:val="21"/>
              </w:rPr>
              <w:t>杨梅</w:t>
            </w:r>
          </w:p>
        </w:tc>
        <w:tc>
          <w:tcPr>
            <w:tcW w:w="1134" w:type="dxa"/>
            <w:vAlign w:val="center"/>
          </w:tcPr>
          <w:p w14:paraId="2C30F3E6">
            <w:pPr>
              <w:pStyle w:val="30"/>
              <w:spacing w:before="65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-2"/>
                <w:sz w:val="21"/>
                <w:szCs w:val="21"/>
              </w:rPr>
              <w:t>较高</w:t>
            </w:r>
          </w:p>
        </w:tc>
        <w:tc>
          <w:tcPr>
            <w:tcW w:w="4820" w:type="dxa"/>
            <w:vAlign w:val="center"/>
          </w:tcPr>
          <w:p w14:paraId="21399EE6">
            <w:pPr>
              <w:pStyle w:val="3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both"/>
              <w:textAlignment w:val="auto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3"/>
                <w:sz w:val="21"/>
                <w:szCs w:val="21"/>
              </w:rPr>
              <w:t>脱氢乙酸及其钠盐(以脱氢乙酸计)、苯甲酸及其钠盐(以苯甲酸计)、</w:t>
            </w: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山梨酸及其钾盐(以山梨酸计)、糖精钠(以糖精计)、三氯蔗糖、甜蜜素(以环己基氨基磺酸计)、敌敌畏、氧乐果、啶虫脒</w:t>
            </w:r>
          </w:p>
        </w:tc>
        <w:tc>
          <w:tcPr>
            <w:tcW w:w="1134" w:type="dxa"/>
            <w:vMerge w:val="restart"/>
            <w:vAlign w:val="center"/>
          </w:tcPr>
          <w:p w14:paraId="00C5B5F4">
            <w:pPr>
              <w:jc w:val="center"/>
              <w:rPr>
                <w:rFonts w:hint="default" w:ascii="Times New Roman" w:hAnsi="Times New Roman" w:eastAsia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941" w:type="dxa"/>
            <w:vMerge w:val="continue"/>
            <w:vAlign w:val="center"/>
          </w:tcPr>
          <w:p w14:paraId="0640F1A4">
            <w:pPr>
              <w:widowControl/>
              <w:jc w:val="center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</w:tr>
      <w:tr w14:paraId="6FA87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366" w:type="dxa"/>
            <w:vMerge w:val="continue"/>
            <w:vAlign w:val="center"/>
          </w:tcPr>
          <w:p w14:paraId="35C6BD1E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52" w:type="dxa"/>
            <w:vMerge w:val="continue"/>
            <w:vAlign w:val="center"/>
          </w:tcPr>
          <w:p w14:paraId="503C5BD7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5FED8ED3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36FFF28D">
            <w:pPr>
              <w:pStyle w:val="30"/>
              <w:spacing w:before="120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-3"/>
                <w:sz w:val="21"/>
                <w:szCs w:val="21"/>
              </w:rPr>
              <w:t>龙眼</w:t>
            </w:r>
          </w:p>
        </w:tc>
        <w:tc>
          <w:tcPr>
            <w:tcW w:w="1134" w:type="dxa"/>
            <w:vAlign w:val="center"/>
          </w:tcPr>
          <w:p w14:paraId="31419161">
            <w:pPr>
              <w:pStyle w:val="30"/>
              <w:spacing w:before="120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-2"/>
                <w:sz w:val="21"/>
                <w:szCs w:val="21"/>
              </w:rPr>
              <w:t>较高</w:t>
            </w:r>
          </w:p>
        </w:tc>
        <w:tc>
          <w:tcPr>
            <w:tcW w:w="4820" w:type="dxa"/>
            <w:vAlign w:val="center"/>
          </w:tcPr>
          <w:p w14:paraId="5DCFE936">
            <w:pPr>
              <w:pStyle w:val="3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both"/>
              <w:textAlignment w:val="auto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二氧化硫残留量、克百威、氯氰菊酯和高效氯氰菊酯、氧乐果</w:t>
            </w:r>
          </w:p>
        </w:tc>
        <w:tc>
          <w:tcPr>
            <w:tcW w:w="1134" w:type="dxa"/>
            <w:vMerge w:val="continue"/>
            <w:vAlign w:val="center"/>
          </w:tcPr>
          <w:p w14:paraId="2CF1798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41" w:type="dxa"/>
            <w:vMerge w:val="continue"/>
            <w:vAlign w:val="center"/>
          </w:tcPr>
          <w:p w14:paraId="4D093C2F">
            <w:pPr>
              <w:widowControl/>
              <w:jc w:val="center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</w:tr>
      <w:tr w14:paraId="15354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366" w:type="dxa"/>
            <w:vMerge w:val="continue"/>
            <w:vAlign w:val="center"/>
          </w:tcPr>
          <w:p w14:paraId="39BFD750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52" w:type="dxa"/>
            <w:vMerge w:val="continue"/>
            <w:vAlign w:val="center"/>
          </w:tcPr>
          <w:p w14:paraId="306A56B9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7B877E7C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7FA15A77">
            <w:pPr>
              <w:pStyle w:val="30"/>
              <w:spacing w:before="251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-2"/>
                <w:sz w:val="21"/>
                <w:szCs w:val="21"/>
              </w:rPr>
              <w:t>橄榄</w:t>
            </w:r>
          </w:p>
        </w:tc>
        <w:tc>
          <w:tcPr>
            <w:tcW w:w="1134" w:type="dxa"/>
            <w:vAlign w:val="center"/>
          </w:tcPr>
          <w:p w14:paraId="51ADD871">
            <w:pPr>
              <w:pStyle w:val="30"/>
              <w:spacing w:before="251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-2"/>
                <w:sz w:val="21"/>
                <w:szCs w:val="21"/>
              </w:rPr>
              <w:t>较高</w:t>
            </w:r>
          </w:p>
        </w:tc>
        <w:tc>
          <w:tcPr>
            <w:tcW w:w="4820" w:type="dxa"/>
            <w:vAlign w:val="center"/>
          </w:tcPr>
          <w:p w14:paraId="21216A2C">
            <w:pPr>
              <w:pStyle w:val="3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eastAsia" w:ascii="CESI宋体-GB2312" w:hAnsi="CESI宋体-GB2312" w:eastAsia="CESI宋体-GB2312" w:cs="CESI宋体-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三氯蔗糖、糖精钠(以糖精计)、甜蜜素(以环己基氨基磺酸计)、多菌灵、甲胺磷、戊唑醇、乙酰甲胺磷</w:t>
            </w:r>
          </w:p>
        </w:tc>
        <w:tc>
          <w:tcPr>
            <w:tcW w:w="1134" w:type="dxa"/>
            <w:vMerge w:val="continue"/>
            <w:vAlign w:val="center"/>
          </w:tcPr>
          <w:p w14:paraId="78D1C55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41" w:type="dxa"/>
            <w:vMerge w:val="continue"/>
            <w:vAlign w:val="center"/>
          </w:tcPr>
          <w:p w14:paraId="2DE3FF31">
            <w:pPr>
              <w:widowControl/>
              <w:jc w:val="center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</w:tr>
      <w:tr w14:paraId="69F84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366" w:type="dxa"/>
            <w:vMerge w:val="continue"/>
            <w:vAlign w:val="center"/>
          </w:tcPr>
          <w:p w14:paraId="64D3BAC7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52" w:type="dxa"/>
            <w:vMerge w:val="continue"/>
            <w:vAlign w:val="center"/>
          </w:tcPr>
          <w:p w14:paraId="5F10B767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1A9D5088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4AD9A1BC">
            <w:pPr>
              <w:pStyle w:val="30"/>
              <w:spacing w:before="112" w:line="220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-3"/>
                <w:sz w:val="21"/>
                <w:szCs w:val="21"/>
              </w:rPr>
              <w:t>番木瓜</w:t>
            </w:r>
          </w:p>
        </w:tc>
        <w:tc>
          <w:tcPr>
            <w:tcW w:w="1134" w:type="dxa"/>
            <w:vAlign w:val="center"/>
          </w:tcPr>
          <w:p w14:paraId="5B5608EA">
            <w:pPr>
              <w:pStyle w:val="30"/>
              <w:spacing w:before="112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-2"/>
                <w:sz w:val="21"/>
                <w:szCs w:val="21"/>
              </w:rPr>
              <w:t>较高</w:t>
            </w:r>
          </w:p>
        </w:tc>
        <w:tc>
          <w:tcPr>
            <w:tcW w:w="4820" w:type="dxa"/>
            <w:vAlign w:val="center"/>
          </w:tcPr>
          <w:p w14:paraId="59007059">
            <w:pPr>
              <w:pStyle w:val="3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both"/>
              <w:textAlignment w:val="auto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噻虫胺、噻虫嗪、乙酰甲胺磷</w:t>
            </w:r>
          </w:p>
        </w:tc>
        <w:tc>
          <w:tcPr>
            <w:tcW w:w="1134" w:type="dxa"/>
            <w:vMerge w:val="continue"/>
            <w:vAlign w:val="center"/>
          </w:tcPr>
          <w:p w14:paraId="4E46647D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41" w:type="dxa"/>
            <w:vMerge w:val="continue"/>
            <w:vAlign w:val="center"/>
          </w:tcPr>
          <w:p w14:paraId="526498BA">
            <w:pPr>
              <w:widowControl/>
              <w:jc w:val="center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</w:tr>
      <w:tr w14:paraId="7795E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366" w:type="dxa"/>
            <w:vMerge w:val="continue"/>
            <w:vAlign w:val="center"/>
          </w:tcPr>
          <w:p w14:paraId="5FB7FD14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52" w:type="dxa"/>
            <w:vMerge w:val="continue"/>
            <w:vAlign w:val="center"/>
          </w:tcPr>
          <w:p w14:paraId="05BB9E71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D3F7DBE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瓜果类水果</w:t>
            </w:r>
          </w:p>
        </w:tc>
        <w:tc>
          <w:tcPr>
            <w:tcW w:w="1559" w:type="dxa"/>
            <w:vAlign w:val="center"/>
          </w:tcPr>
          <w:p w14:paraId="6D79F2E9">
            <w:pPr>
              <w:pStyle w:val="30"/>
              <w:spacing w:before="166" w:line="222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4"/>
                <w:sz w:val="21"/>
                <w:szCs w:val="21"/>
              </w:rPr>
              <w:t>西瓜</w:t>
            </w:r>
          </w:p>
        </w:tc>
        <w:tc>
          <w:tcPr>
            <w:tcW w:w="1134" w:type="dxa"/>
            <w:vAlign w:val="center"/>
          </w:tcPr>
          <w:p w14:paraId="71A08A8B">
            <w:pPr>
              <w:pStyle w:val="30"/>
              <w:spacing w:before="163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-2"/>
                <w:sz w:val="21"/>
                <w:szCs w:val="21"/>
              </w:rPr>
              <w:t>较高</w:t>
            </w:r>
          </w:p>
        </w:tc>
        <w:tc>
          <w:tcPr>
            <w:tcW w:w="4820" w:type="dxa"/>
            <w:vAlign w:val="center"/>
          </w:tcPr>
          <w:p w14:paraId="3714E6C7">
            <w:pPr>
              <w:pStyle w:val="3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both"/>
              <w:textAlignment w:val="auto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克百威、噻虫嗪、氧乐果、乙酰甲胺磷</w:t>
            </w: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苯醚甲环唑</w:t>
            </w:r>
          </w:p>
        </w:tc>
        <w:tc>
          <w:tcPr>
            <w:tcW w:w="1134" w:type="dxa"/>
            <w:vMerge w:val="restart"/>
            <w:vAlign w:val="center"/>
          </w:tcPr>
          <w:p w14:paraId="1EEE6F96">
            <w:pPr>
              <w:jc w:val="center"/>
              <w:rPr>
                <w:rFonts w:hint="default" w:ascii="Times New Roman" w:hAnsi="Times New Roman" w:eastAsia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941" w:type="dxa"/>
            <w:vMerge w:val="continue"/>
            <w:vAlign w:val="center"/>
          </w:tcPr>
          <w:p w14:paraId="6B8E180B">
            <w:pPr>
              <w:widowControl/>
              <w:jc w:val="center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</w:tr>
      <w:tr w14:paraId="09FB9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366" w:type="dxa"/>
            <w:vMerge w:val="continue"/>
            <w:vAlign w:val="center"/>
          </w:tcPr>
          <w:p w14:paraId="7686F91E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52" w:type="dxa"/>
            <w:vMerge w:val="continue"/>
            <w:vAlign w:val="center"/>
          </w:tcPr>
          <w:p w14:paraId="511D4736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64A1C6AA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030CC064">
            <w:pPr>
              <w:pStyle w:val="30"/>
              <w:spacing w:before="114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-3"/>
                <w:sz w:val="21"/>
                <w:szCs w:val="21"/>
              </w:rPr>
              <w:t>甜瓜类</w:t>
            </w:r>
          </w:p>
        </w:tc>
        <w:tc>
          <w:tcPr>
            <w:tcW w:w="1134" w:type="dxa"/>
            <w:vAlign w:val="center"/>
          </w:tcPr>
          <w:p w14:paraId="6B2761A7">
            <w:pPr>
              <w:pStyle w:val="30"/>
              <w:spacing w:before="114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-2"/>
                <w:sz w:val="21"/>
                <w:szCs w:val="21"/>
              </w:rPr>
              <w:t>较高</w:t>
            </w:r>
          </w:p>
        </w:tc>
        <w:tc>
          <w:tcPr>
            <w:tcW w:w="4820" w:type="dxa"/>
            <w:vAlign w:val="center"/>
          </w:tcPr>
          <w:p w14:paraId="47D51671">
            <w:pPr>
              <w:pStyle w:val="3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both"/>
              <w:textAlignment w:val="auto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克百威、烯酰吗啉、氧乐果、乙酰甲胺磷</w:t>
            </w:r>
          </w:p>
        </w:tc>
        <w:tc>
          <w:tcPr>
            <w:tcW w:w="1134" w:type="dxa"/>
            <w:vMerge w:val="continue"/>
            <w:vAlign w:val="center"/>
          </w:tcPr>
          <w:p w14:paraId="00ABD79D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41" w:type="dxa"/>
            <w:vMerge w:val="continue"/>
            <w:vAlign w:val="center"/>
          </w:tcPr>
          <w:p w14:paraId="03E1C94B">
            <w:pPr>
              <w:widowControl/>
              <w:jc w:val="center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</w:tr>
      <w:tr w14:paraId="3219D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366" w:type="dxa"/>
            <w:vMerge w:val="continue"/>
            <w:vAlign w:val="center"/>
          </w:tcPr>
          <w:p w14:paraId="6565D8E6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52" w:type="dxa"/>
            <w:vMerge w:val="restart"/>
            <w:vAlign w:val="center"/>
          </w:tcPr>
          <w:p w14:paraId="4AF10FE6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鲜蛋</w:t>
            </w:r>
          </w:p>
        </w:tc>
        <w:tc>
          <w:tcPr>
            <w:tcW w:w="1418" w:type="dxa"/>
            <w:vMerge w:val="restart"/>
            <w:vAlign w:val="center"/>
          </w:tcPr>
          <w:p w14:paraId="1E1DAD35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鲜蛋</w:t>
            </w:r>
          </w:p>
        </w:tc>
        <w:tc>
          <w:tcPr>
            <w:tcW w:w="1559" w:type="dxa"/>
            <w:vAlign w:val="center"/>
          </w:tcPr>
          <w:p w14:paraId="58E4BCD3">
            <w:pPr>
              <w:pStyle w:val="30"/>
              <w:spacing w:before="65" w:line="220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-2"/>
                <w:sz w:val="21"/>
                <w:szCs w:val="21"/>
              </w:rPr>
              <w:t>鸡蛋</w:t>
            </w:r>
          </w:p>
        </w:tc>
        <w:tc>
          <w:tcPr>
            <w:tcW w:w="1134" w:type="dxa"/>
            <w:vAlign w:val="center"/>
          </w:tcPr>
          <w:p w14:paraId="27111FFA">
            <w:pPr>
              <w:pStyle w:val="30"/>
              <w:spacing w:before="65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高</w:t>
            </w:r>
          </w:p>
        </w:tc>
        <w:tc>
          <w:tcPr>
            <w:tcW w:w="4820" w:type="dxa"/>
            <w:vAlign w:val="center"/>
          </w:tcPr>
          <w:p w14:paraId="30939B02">
            <w:pPr>
              <w:pStyle w:val="3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both"/>
              <w:textAlignment w:val="auto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甲硝唑、地美硝唑、呋喃唑酮代谢物、氟虫腈、氯霉素、</w:t>
            </w:r>
            <w:r>
              <w:rPr>
                <w:rFonts w:hint="eastAsia" w:ascii="CESI宋体-GB2312" w:hAnsi="CESI宋体-GB2312" w:eastAsia="CESI宋体-GB2312" w:cs="CESI宋体-GB2312"/>
                <w:spacing w:val="-1"/>
                <w:sz w:val="21"/>
                <w:szCs w:val="21"/>
              </w:rPr>
              <w:t>氟苯尼考、甲</w:t>
            </w:r>
            <w:r>
              <w:rPr>
                <w:rFonts w:hint="eastAsia" w:ascii="CESI宋体-GB2312" w:hAnsi="CESI宋体-GB2312" w:eastAsia="CESI宋体-GB2312" w:cs="CESI宋体-GB2312"/>
                <w:spacing w:val="2"/>
                <w:sz w:val="21"/>
                <w:szCs w:val="21"/>
              </w:rPr>
              <w:t>砜霉素、恩诺沙星、氧氟沙星、沙拉沙星、甲氧苄啶、磺胺类(总量)、</w:t>
            </w: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多西环素</w:t>
            </w: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地克珠利、托曲珠利</w:t>
            </w:r>
          </w:p>
        </w:tc>
        <w:tc>
          <w:tcPr>
            <w:tcW w:w="1134" w:type="dxa"/>
            <w:vMerge w:val="restart"/>
            <w:vAlign w:val="center"/>
          </w:tcPr>
          <w:p w14:paraId="22CF9B83">
            <w:pPr>
              <w:jc w:val="center"/>
              <w:rPr>
                <w:rFonts w:hint="default" w:ascii="Times New Roman" w:hAnsi="Times New Roman" w:eastAsia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941" w:type="dxa"/>
            <w:vMerge w:val="restart"/>
            <w:vAlign w:val="center"/>
          </w:tcPr>
          <w:p w14:paraId="57135FF1">
            <w:pPr>
              <w:widowControl/>
              <w:jc w:val="center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</w:tr>
      <w:tr w14:paraId="7D06A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366" w:type="dxa"/>
            <w:vMerge w:val="continue"/>
            <w:vAlign w:val="center"/>
          </w:tcPr>
          <w:p w14:paraId="6D82336D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52" w:type="dxa"/>
            <w:vMerge w:val="continue"/>
            <w:vAlign w:val="center"/>
          </w:tcPr>
          <w:p w14:paraId="0B0C0C8C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3507B6D8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518C509F">
            <w:pPr>
              <w:pStyle w:val="30"/>
              <w:spacing w:before="175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-2"/>
                <w:sz w:val="21"/>
                <w:szCs w:val="21"/>
              </w:rPr>
              <w:t>其他禽蛋</w:t>
            </w:r>
          </w:p>
        </w:tc>
        <w:tc>
          <w:tcPr>
            <w:tcW w:w="1134" w:type="dxa"/>
            <w:vAlign w:val="center"/>
          </w:tcPr>
          <w:p w14:paraId="3001A705">
            <w:pPr>
              <w:pStyle w:val="30"/>
              <w:spacing w:before="175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高</w:t>
            </w:r>
          </w:p>
        </w:tc>
        <w:tc>
          <w:tcPr>
            <w:tcW w:w="4820" w:type="dxa"/>
            <w:vAlign w:val="center"/>
          </w:tcPr>
          <w:p w14:paraId="4A5B1238">
            <w:pPr>
              <w:pStyle w:val="3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both"/>
              <w:textAlignment w:val="auto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呋喃唑酮代谢物、磺胺类(总量)、多西环素</w:t>
            </w:r>
          </w:p>
        </w:tc>
        <w:tc>
          <w:tcPr>
            <w:tcW w:w="1134" w:type="dxa"/>
            <w:vMerge w:val="continue"/>
            <w:vAlign w:val="center"/>
          </w:tcPr>
          <w:p w14:paraId="54A7F63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41" w:type="dxa"/>
            <w:vMerge w:val="continue"/>
            <w:vAlign w:val="center"/>
          </w:tcPr>
          <w:p w14:paraId="372AA0C3">
            <w:pPr>
              <w:widowControl/>
              <w:jc w:val="center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</w:tr>
      <w:tr w14:paraId="391D2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366" w:type="dxa"/>
            <w:vMerge w:val="continue"/>
            <w:vAlign w:val="center"/>
          </w:tcPr>
          <w:p w14:paraId="224411C5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52" w:type="dxa"/>
            <w:vAlign w:val="center"/>
          </w:tcPr>
          <w:p w14:paraId="5C0D6377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豆类</w:t>
            </w:r>
          </w:p>
        </w:tc>
        <w:tc>
          <w:tcPr>
            <w:tcW w:w="1418" w:type="dxa"/>
            <w:vAlign w:val="center"/>
          </w:tcPr>
          <w:p w14:paraId="7A18651C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豆类</w:t>
            </w:r>
          </w:p>
        </w:tc>
        <w:tc>
          <w:tcPr>
            <w:tcW w:w="1559" w:type="dxa"/>
            <w:vAlign w:val="center"/>
          </w:tcPr>
          <w:p w14:paraId="223E46D5">
            <w:pPr>
              <w:pStyle w:val="30"/>
              <w:spacing w:before="176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-3"/>
                <w:sz w:val="21"/>
                <w:szCs w:val="21"/>
              </w:rPr>
              <w:t>豆类</w:t>
            </w:r>
          </w:p>
        </w:tc>
        <w:tc>
          <w:tcPr>
            <w:tcW w:w="1134" w:type="dxa"/>
            <w:vAlign w:val="center"/>
          </w:tcPr>
          <w:p w14:paraId="7A10C041">
            <w:pPr>
              <w:pStyle w:val="30"/>
              <w:spacing w:before="177" w:line="221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-6"/>
                <w:sz w:val="21"/>
                <w:szCs w:val="21"/>
              </w:rPr>
              <w:t>一般</w:t>
            </w:r>
          </w:p>
        </w:tc>
        <w:tc>
          <w:tcPr>
            <w:tcW w:w="4820" w:type="dxa"/>
            <w:vAlign w:val="center"/>
          </w:tcPr>
          <w:p w14:paraId="2A5D1245">
            <w:pPr>
              <w:pStyle w:val="3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both"/>
              <w:textAlignment w:val="auto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铅(以Pb计)、铬(以Cr计)、赭曲霉毒素A</w:t>
            </w:r>
            <w:r>
              <w:rPr>
                <w:rFonts w:hint="eastAsia" w:ascii="CESI宋体-GB2312" w:hAnsi="CESI宋体-GB2312" w:eastAsia="CESI宋体-GB2312" w:cs="CESI宋体-GB2312"/>
                <w:spacing w:val="-1"/>
                <w:sz w:val="21"/>
                <w:szCs w:val="21"/>
              </w:rPr>
              <w:t>、吡虫啉、环丙唑醇</w:t>
            </w:r>
          </w:p>
        </w:tc>
        <w:tc>
          <w:tcPr>
            <w:tcW w:w="1134" w:type="dxa"/>
            <w:vAlign w:val="center"/>
          </w:tcPr>
          <w:p w14:paraId="465B878F">
            <w:pPr>
              <w:jc w:val="center"/>
              <w:rPr>
                <w:rFonts w:hint="default" w:ascii="Times New Roman" w:hAnsi="Times New Roman" w:eastAsia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941" w:type="dxa"/>
            <w:vAlign w:val="center"/>
          </w:tcPr>
          <w:p w14:paraId="7E6FEDAB">
            <w:pPr>
              <w:widowControl/>
              <w:jc w:val="center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</w:tr>
      <w:tr w14:paraId="6406A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366" w:type="dxa"/>
            <w:vMerge w:val="continue"/>
            <w:vAlign w:val="center"/>
          </w:tcPr>
          <w:p w14:paraId="41E98B47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52" w:type="dxa"/>
            <w:vMerge w:val="restart"/>
            <w:vAlign w:val="center"/>
          </w:tcPr>
          <w:p w14:paraId="595DD367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生干坚果与籽类食品</w:t>
            </w:r>
          </w:p>
        </w:tc>
        <w:tc>
          <w:tcPr>
            <w:tcW w:w="1418" w:type="dxa"/>
            <w:vMerge w:val="restart"/>
            <w:vAlign w:val="center"/>
          </w:tcPr>
          <w:p w14:paraId="05B316E5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生干坚果与籽类食品</w:t>
            </w:r>
          </w:p>
        </w:tc>
        <w:tc>
          <w:tcPr>
            <w:tcW w:w="1559" w:type="dxa"/>
            <w:vAlign w:val="center"/>
          </w:tcPr>
          <w:p w14:paraId="1E568C8A">
            <w:pPr>
              <w:pStyle w:val="30"/>
              <w:spacing w:before="246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2"/>
                <w:sz w:val="21"/>
                <w:szCs w:val="21"/>
              </w:rPr>
              <w:t>生干坚果</w:t>
            </w:r>
          </w:p>
        </w:tc>
        <w:tc>
          <w:tcPr>
            <w:tcW w:w="1134" w:type="dxa"/>
            <w:vAlign w:val="center"/>
          </w:tcPr>
          <w:p w14:paraId="0A6FAACF">
            <w:pPr>
              <w:pStyle w:val="30"/>
              <w:spacing w:before="248" w:line="221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-6"/>
                <w:sz w:val="21"/>
                <w:szCs w:val="21"/>
              </w:rPr>
              <w:t>一般</w:t>
            </w:r>
          </w:p>
        </w:tc>
        <w:tc>
          <w:tcPr>
            <w:tcW w:w="4820" w:type="dxa"/>
            <w:vAlign w:val="center"/>
          </w:tcPr>
          <w:p w14:paraId="59D31983">
            <w:pPr>
              <w:pStyle w:val="3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3"/>
                <w:sz w:val="21"/>
                <w:szCs w:val="21"/>
              </w:rPr>
              <w:t>酸价(以脂肪计)(</w:t>
            </w: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KOH</w:t>
            </w:r>
            <w:r>
              <w:rPr>
                <w:rFonts w:hint="eastAsia" w:ascii="CESI宋体-GB2312" w:hAnsi="CESI宋体-GB2312" w:eastAsia="CESI宋体-GB2312" w:cs="CESI宋体-GB2312"/>
                <w:spacing w:val="3"/>
                <w:sz w:val="21"/>
                <w:szCs w:val="21"/>
              </w:rPr>
              <w:t>)、过氧化值(以脂肪计)、二氧化硫残留量、</w:t>
            </w:r>
            <w:r>
              <w:rPr>
                <w:rFonts w:hint="eastAsia" w:ascii="CESI宋体-GB2312" w:hAnsi="CESI宋体-GB2312" w:eastAsia="CESI宋体-GB2312" w:cs="CESI宋体-GB2312"/>
                <w:spacing w:val="2"/>
                <w:sz w:val="21"/>
                <w:szCs w:val="21"/>
              </w:rPr>
              <w:t>吡虫啉</w:t>
            </w:r>
          </w:p>
        </w:tc>
        <w:tc>
          <w:tcPr>
            <w:tcW w:w="1134" w:type="dxa"/>
            <w:vMerge w:val="restart"/>
            <w:vAlign w:val="center"/>
          </w:tcPr>
          <w:p w14:paraId="30BA33CA">
            <w:pPr>
              <w:jc w:val="center"/>
              <w:rPr>
                <w:rFonts w:hint="default" w:ascii="Times New Roman" w:hAnsi="Times New Roman" w:eastAsia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941" w:type="dxa"/>
            <w:vMerge w:val="restart"/>
            <w:vAlign w:val="center"/>
          </w:tcPr>
          <w:p w14:paraId="6D1CAD6C">
            <w:pPr>
              <w:widowControl/>
              <w:jc w:val="center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</w:tr>
      <w:tr w14:paraId="65C45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366" w:type="dxa"/>
            <w:vMerge w:val="continue"/>
            <w:vAlign w:val="center"/>
          </w:tcPr>
          <w:p w14:paraId="14A58210">
            <w:pPr>
              <w:widowControl/>
              <w:spacing w:line="280" w:lineRule="exac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52" w:type="dxa"/>
            <w:vMerge w:val="continue"/>
            <w:vAlign w:val="center"/>
          </w:tcPr>
          <w:p w14:paraId="5DFFFD40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0607E92F">
            <w:pPr>
              <w:widowControl/>
              <w:spacing w:line="28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3271C8DD">
            <w:pPr>
              <w:pStyle w:val="30"/>
              <w:spacing w:before="65" w:line="219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-2"/>
                <w:sz w:val="21"/>
                <w:szCs w:val="21"/>
              </w:rPr>
              <w:t>生干籽类</w:t>
            </w:r>
          </w:p>
        </w:tc>
        <w:tc>
          <w:tcPr>
            <w:tcW w:w="1134" w:type="dxa"/>
            <w:vAlign w:val="center"/>
          </w:tcPr>
          <w:p w14:paraId="54B7145D">
            <w:pPr>
              <w:pStyle w:val="30"/>
              <w:spacing w:before="65" w:line="221" w:lineRule="auto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-6"/>
                <w:sz w:val="21"/>
                <w:szCs w:val="21"/>
              </w:rPr>
              <w:t>一般</w:t>
            </w:r>
          </w:p>
        </w:tc>
        <w:tc>
          <w:tcPr>
            <w:tcW w:w="4820" w:type="dxa"/>
            <w:vAlign w:val="center"/>
          </w:tcPr>
          <w:p w14:paraId="0050396D">
            <w:pPr>
              <w:pStyle w:val="3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pacing w:val="3"/>
                <w:sz w:val="21"/>
                <w:szCs w:val="21"/>
              </w:rPr>
              <w:t>酸价(以脂肪计)(</w:t>
            </w: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KOH</w:t>
            </w:r>
            <w:r>
              <w:rPr>
                <w:rFonts w:hint="eastAsia" w:ascii="CESI宋体-GB2312" w:hAnsi="CESI宋体-GB2312" w:eastAsia="CESI宋体-GB2312" w:cs="CESI宋体-GB2312"/>
                <w:spacing w:val="3"/>
                <w:sz w:val="21"/>
                <w:szCs w:val="21"/>
              </w:rPr>
              <w:t>)</w:t>
            </w:r>
            <w:r>
              <w:rPr>
                <w:rFonts w:hint="eastAsia" w:ascii="CESI宋体-GB2312" w:hAnsi="CESI宋体-GB2312" w:eastAsia="CESI宋体-GB2312" w:cs="CESI宋体-GB2312"/>
                <w:spacing w:val="3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CESI宋体-GB2312" w:hAnsi="CESI宋体-GB2312" w:eastAsia="CESI宋体-GB2312" w:cs="CESI宋体-GB2312"/>
                <w:spacing w:val="3"/>
                <w:sz w:val="21"/>
                <w:szCs w:val="21"/>
              </w:rPr>
              <w:t>过氧化值(以脂肪计)、铅(以</w:t>
            </w:r>
            <w:r>
              <w:rPr>
                <w:rFonts w:hint="eastAsia" w:ascii="CESI宋体-GB2312" w:hAnsi="CESI宋体-GB2312" w:eastAsia="CESI宋体-GB2312" w:cs="CESI宋体-GB2312"/>
                <w:sz w:val="21"/>
                <w:szCs w:val="21"/>
              </w:rPr>
              <w:t>Pb</w:t>
            </w:r>
            <w:r>
              <w:rPr>
                <w:rFonts w:hint="eastAsia" w:ascii="CESI宋体-GB2312" w:hAnsi="CESI宋体-GB2312" w:eastAsia="CESI宋体-GB2312" w:cs="CESI宋体-GB2312"/>
                <w:spacing w:val="3"/>
                <w:sz w:val="21"/>
                <w:szCs w:val="21"/>
              </w:rPr>
              <w:t>计)、</w:t>
            </w:r>
            <w:r>
              <w:rPr>
                <w:rFonts w:hint="eastAsia" w:ascii="CESI宋体-GB2312" w:hAnsi="CESI宋体-GB2312" w:eastAsia="CESI宋体-GB2312" w:cs="CESI宋体-GB2312"/>
                <w:spacing w:val="-1"/>
                <w:sz w:val="21"/>
                <w:szCs w:val="21"/>
              </w:rPr>
              <w:t>镉(以Cd计)、黄曲霉毒素B1、噻虫嗪、噻虫胺</w:t>
            </w:r>
          </w:p>
        </w:tc>
        <w:tc>
          <w:tcPr>
            <w:tcW w:w="1134" w:type="dxa"/>
            <w:vMerge w:val="continue"/>
            <w:vAlign w:val="center"/>
          </w:tcPr>
          <w:p w14:paraId="4DE6ADC5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41" w:type="dxa"/>
            <w:vMerge w:val="continue"/>
            <w:vAlign w:val="center"/>
          </w:tcPr>
          <w:p w14:paraId="608E0533">
            <w:pPr>
              <w:widowControl/>
              <w:jc w:val="center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</w:tr>
      <w:tr w14:paraId="5EB31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1649" w:type="dxa"/>
            <w:gridSpan w:val="6"/>
            <w:vAlign w:val="center"/>
          </w:tcPr>
          <w:p w14:paraId="131A1EAF">
            <w:pPr>
              <w:widowControl/>
              <w:jc w:val="center"/>
              <w:rPr>
                <w:rFonts w:ascii="宋体" w:hAnsi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highlight w:val="none"/>
              </w:rPr>
              <w:t>合计</w:t>
            </w:r>
          </w:p>
        </w:tc>
        <w:tc>
          <w:tcPr>
            <w:tcW w:w="1134" w:type="dxa"/>
            <w:vAlign w:val="center"/>
          </w:tcPr>
          <w:p w14:paraId="0A5B2682">
            <w:pPr>
              <w:jc w:val="center"/>
              <w:rPr>
                <w:rFonts w:hint="default" w:ascii="Times New Roman" w:hAnsi="Times New Roman" w:eastAsia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highlight w:val="none"/>
                <w:lang w:val="en-US" w:eastAsia="zh-CN"/>
              </w:rPr>
              <w:t>75</w:t>
            </w:r>
          </w:p>
        </w:tc>
        <w:tc>
          <w:tcPr>
            <w:tcW w:w="941" w:type="dxa"/>
            <w:vAlign w:val="center"/>
          </w:tcPr>
          <w:p w14:paraId="02832B2F">
            <w:pPr>
              <w:widowControl/>
              <w:jc w:val="center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</w:tr>
    </w:tbl>
    <w:p w14:paraId="1C99E7C1">
      <w:pPr>
        <w:pStyle w:val="6"/>
        <w:ind w:left="0" w:leftChars="0" w:firstLine="0" w:firstLineChars="0"/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CESI仿宋-GB18030">
    <w:panose1 w:val="02000500000000000000"/>
    <w:charset w:val="86"/>
    <w:family w:val="auto"/>
    <w:pitch w:val="default"/>
    <w:sig w:usb0="A00002BF" w:usb1="38C7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6878BE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1DADD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zOTY3ZTU3MmRkYTIwYWRhNzM4YWU2NmQ1YzczZmYifQ=="/>
  </w:docVars>
  <w:rsids>
    <w:rsidRoot w:val="0149039A"/>
    <w:rsid w:val="00050D4B"/>
    <w:rsid w:val="00055182"/>
    <w:rsid w:val="00065529"/>
    <w:rsid w:val="00086B86"/>
    <w:rsid w:val="000B030E"/>
    <w:rsid w:val="000D7B5C"/>
    <w:rsid w:val="000E78E6"/>
    <w:rsid w:val="0012193D"/>
    <w:rsid w:val="00132D34"/>
    <w:rsid w:val="00144172"/>
    <w:rsid w:val="0015030F"/>
    <w:rsid w:val="001513C8"/>
    <w:rsid w:val="001613BE"/>
    <w:rsid w:val="0019551D"/>
    <w:rsid w:val="001A37D9"/>
    <w:rsid w:val="001A5B70"/>
    <w:rsid w:val="001F1D26"/>
    <w:rsid w:val="00202162"/>
    <w:rsid w:val="00212D7A"/>
    <w:rsid w:val="00236143"/>
    <w:rsid w:val="00275DD2"/>
    <w:rsid w:val="00280EAA"/>
    <w:rsid w:val="002961D4"/>
    <w:rsid w:val="002B3BE2"/>
    <w:rsid w:val="002D4853"/>
    <w:rsid w:val="002F71CF"/>
    <w:rsid w:val="00321ECA"/>
    <w:rsid w:val="003350F7"/>
    <w:rsid w:val="00367AE2"/>
    <w:rsid w:val="00380000"/>
    <w:rsid w:val="003838E6"/>
    <w:rsid w:val="003A2A1F"/>
    <w:rsid w:val="003E03D5"/>
    <w:rsid w:val="003E72F2"/>
    <w:rsid w:val="003F2E5D"/>
    <w:rsid w:val="00401E0F"/>
    <w:rsid w:val="00414AFA"/>
    <w:rsid w:val="00420BA7"/>
    <w:rsid w:val="00446ECC"/>
    <w:rsid w:val="0046581F"/>
    <w:rsid w:val="004F3A18"/>
    <w:rsid w:val="004F75FA"/>
    <w:rsid w:val="0050434E"/>
    <w:rsid w:val="00507438"/>
    <w:rsid w:val="00516957"/>
    <w:rsid w:val="00534CED"/>
    <w:rsid w:val="00542197"/>
    <w:rsid w:val="00562F14"/>
    <w:rsid w:val="005B13F0"/>
    <w:rsid w:val="005B3B75"/>
    <w:rsid w:val="00601E05"/>
    <w:rsid w:val="00672CDB"/>
    <w:rsid w:val="006C7340"/>
    <w:rsid w:val="006D3081"/>
    <w:rsid w:val="006D319C"/>
    <w:rsid w:val="007122BA"/>
    <w:rsid w:val="00715B72"/>
    <w:rsid w:val="00725142"/>
    <w:rsid w:val="00761C81"/>
    <w:rsid w:val="0076632A"/>
    <w:rsid w:val="007C6FB1"/>
    <w:rsid w:val="00824CEB"/>
    <w:rsid w:val="008510B0"/>
    <w:rsid w:val="008616C4"/>
    <w:rsid w:val="0087236B"/>
    <w:rsid w:val="008A1C6D"/>
    <w:rsid w:val="008D3C76"/>
    <w:rsid w:val="008E6D13"/>
    <w:rsid w:val="00926CD6"/>
    <w:rsid w:val="00945E34"/>
    <w:rsid w:val="00994B8A"/>
    <w:rsid w:val="00A0426D"/>
    <w:rsid w:val="00A137A8"/>
    <w:rsid w:val="00A1675F"/>
    <w:rsid w:val="00A33325"/>
    <w:rsid w:val="00A4699B"/>
    <w:rsid w:val="00A52777"/>
    <w:rsid w:val="00A534F0"/>
    <w:rsid w:val="00A637ED"/>
    <w:rsid w:val="00AE4BC3"/>
    <w:rsid w:val="00AE7D2E"/>
    <w:rsid w:val="00B007C0"/>
    <w:rsid w:val="00B03B37"/>
    <w:rsid w:val="00B12D75"/>
    <w:rsid w:val="00B23A3D"/>
    <w:rsid w:val="00B252CB"/>
    <w:rsid w:val="00B51F16"/>
    <w:rsid w:val="00B61B93"/>
    <w:rsid w:val="00B6417D"/>
    <w:rsid w:val="00B75E17"/>
    <w:rsid w:val="00BA443A"/>
    <w:rsid w:val="00BA4AB7"/>
    <w:rsid w:val="00BC055B"/>
    <w:rsid w:val="00BC3CBC"/>
    <w:rsid w:val="00BE4CB3"/>
    <w:rsid w:val="00BF43D2"/>
    <w:rsid w:val="00C233DE"/>
    <w:rsid w:val="00C26D38"/>
    <w:rsid w:val="00C278DB"/>
    <w:rsid w:val="00C30DB6"/>
    <w:rsid w:val="00C6448B"/>
    <w:rsid w:val="00CB1D4F"/>
    <w:rsid w:val="00CD71FD"/>
    <w:rsid w:val="00CF2398"/>
    <w:rsid w:val="00CF3F33"/>
    <w:rsid w:val="00CF40ED"/>
    <w:rsid w:val="00D06BFE"/>
    <w:rsid w:val="00D34CB4"/>
    <w:rsid w:val="00D34DBE"/>
    <w:rsid w:val="00D517B4"/>
    <w:rsid w:val="00D607FF"/>
    <w:rsid w:val="00D75361"/>
    <w:rsid w:val="00DA3135"/>
    <w:rsid w:val="00DE1385"/>
    <w:rsid w:val="00DF6A84"/>
    <w:rsid w:val="00E030C9"/>
    <w:rsid w:val="00E75688"/>
    <w:rsid w:val="00E80ED8"/>
    <w:rsid w:val="00E874E5"/>
    <w:rsid w:val="00EA4531"/>
    <w:rsid w:val="00EB1CFC"/>
    <w:rsid w:val="00F02C6D"/>
    <w:rsid w:val="00F038FB"/>
    <w:rsid w:val="00FC5F0F"/>
    <w:rsid w:val="00FE72D0"/>
    <w:rsid w:val="00FF0A9E"/>
    <w:rsid w:val="0149039A"/>
    <w:rsid w:val="01AC09BC"/>
    <w:rsid w:val="07F24029"/>
    <w:rsid w:val="082779D0"/>
    <w:rsid w:val="0D674D12"/>
    <w:rsid w:val="0DD632EF"/>
    <w:rsid w:val="12A06CFD"/>
    <w:rsid w:val="13182D37"/>
    <w:rsid w:val="133127B5"/>
    <w:rsid w:val="13531FC1"/>
    <w:rsid w:val="16474B11"/>
    <w:rsid w:val="1BBF7496"/>
    <w:rsid w:val="1F9D2C5C"/>
    <w:rsid w:val="203929B2"/>
    <w:rsid w:val="20E5071B"/>
    <w:rsid w:val="23955CDE"/>
    <w:rsid w:val="261F3F85"/>
    <w:rsid w:val="26541209"/>
    <w:rsid w:val="277C1C99"/>
    <w:rsid w:val="28D8688C"/>
    <w:rsid w:val="2B2C517A"/>
    <w:rsid w:val="2C735289"/>
    <w:rsid w:val="35F70117"/>
    <w:rsid w:val="37EBCE1D"/>
    <w:rsid w:val="381C69BD"/>
    <w:rsid w:val="384372C1"/>
    <w:rsid w:val="385A54E1"/>
    <w:rsid w:val="38BD4CBD"/>
    <w:rsid w:val="394C5257"/>
    <w:rsid w:val="396056B7"/>
    <w:rsid w:val="3F0C2635"/>
    <w:rsid w:val="43111294"/>
    <w:rsid w:val="44BD0FF0"/>
    <w:rsid w:val="4530717D"/>
    <w:rsid w:val="48945CB4"/>
    <w:rsid w:val="4AE20F59"/>
    <w:rsid w:val="4B957309"/>
    <w:rsid w:val="4B9651C0"/>
    <w:rsid w:val="4DDE44FC"/>
    <w:rsid w:val="5066686A"/>
    <w:rsid w:val="52DE254C"/>
    <w:rsid w:val="54CE6E24"/>
    <w:rsid w:val="56FE0711"/>
    <w:rsid w:val="5A0B24ED"/>
    <w:rsid w:val="5DB63C8B"/>
    <w:rsid w:val="5FEF5E85"/>
    <w:rsid w:val="65264068"/>
    <w:rsid w:val="66E53E53"/>
    <w:rsid w:val="67987E26"/>
    <w:rsid w:val="6AD7298E"/>
    <w:rsid w:val="6E2E7E8E"/>
    <w:rsid w:val="6E5960D0"/>
    <w:rsid w:val="6F187C70"/>
    <w:rsid w:val="6FFF8F94"/>
    <w:rsid w:val="711D1F44"/>
    <w:rsid w:val="79FAD007"/>
    <w:rsid w:val="7BFEFC2A"/>
    <w:rsid w:val="7CEE1435"/>
    <w:rsid w:val="7DD7FE50"/>
    <w:rsid w:val="7DEF8D03"/>
    <w:rsid w:val="7F97028D"/>
    <w:rsid w:val="7FEF06CA"/>
    <w:rsid w:val="7FFD313C"/>
    <w:rsid w:val="7FFE812C"/>
    <w:rsid w:val="9BDF72C2"/>
    <w:rsid w:val="9BEF76D4"/>
    <w:rsid w:val="A23F7C64"/>
    <w:rsid w:val="B9FEB89B"/>
    <w:rsid w:val="BF8F0A01"/>
    <w:rsid w:val="D7F52DA1"/>
    <w:rsid w:val="DDF725D1"/>
    <w:rsid w:val="DF6DBF6F"/>
    <w:rsid w:val="EB6F367D"/>
    <w:rsid w:val="EF644EFD"/>
    <w:rsid w:val="EF7FA154"/>
    <w:rsid w:val="F37E70E8"/>
    <w:rsid w:val="F9BF8453"/>
    <w:rsid w:val="F9FF9636"/>
    <w:rsid w:val="FFEA6109"/>
    <w:rsid w:val="FFEDB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szCs w:val="2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qFormat/>
    <w:uiPriority w:val="0"/>
    <w:pPr>
      <w:ind w:firstLine="420" w:firstLineChars="200"/>
    </w:p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Body text|5"/>
    <w:basedOn w:val="1"/>
    <w:qFormat/>
    <w:uiPriority w:val="0"/>
    <w:pPr>
      <w:spacing w:after="80"/>
    </w:pPr>
    <w:rPr>
      <w:sz w:val="19"/>
      <w:szCs w:val="19"/>
    </w:rPr>
  </w:style>
  <w:style w:type="character" w:customStyle="1" w:styleId="11">
    <w:name w:val="font1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12">
    <w:name w:val="font3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01"/>
    <w:basedOn w:val="9"/>
    <w:qFormat/>
    <w:uiPriority w:val="0"/>
    <w:rPr>
      <w:rFonts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14">
    <w:name w:val="font4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5">
    <w:name w:val="Table Paragraph"/>
    <w:basedOn w:val="1"/>
    <w:qFormat/>
    <w:uiPriority w:val="99"/>
    <w:rPr>
      <w:szCs w:val="24"/>
    </w:rPr>
  </w:style>
  <w:style w:type="character" w:customStyle="1" w:styleId="16">
    <w:name w:val="font6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21"/>
    <w:basedOn w:val="9"/>
    <w:qFormat/>
    <w:uiPriority w:val="0"/>
    <w:rPr>
      <w:rFonts w:hint="default" w:ascii="Times New Roman" w:hAnsi="Times New Roman" w:eastAsia="宋体" w:cs="Times New Roman"/>
      <w:color w:val="000000"/>
      <w:sz w:val="24"/>
      <w:szCs w:val="24"/>
      <w:u w:val="none"/>
    </w:rPr>
  </w:style>
  <w:style w:type="character" w:customStyle="1" w:styleId="18">
    <w:name w:val="font71"/>
    <w:basedOn w:val="9"/>
    <w:qFormat/>
    <w:uiPriority w:val="0"/>
    <w:rPr>
      <w:rFonts w:hint="eastAsia" w:ascii="宋体" w:hAnsi="宋体" w:eastAsia="宋体" w:cs="宋体"/>
      <w:color w:val="333333"/>
      <w:sz w:val="24"/>
      <w:szCs w:val="24"/>
      <w:u w:val="none"/>
    </w:rPr>
  </w:style>
  <w:style w:type="character" w:customStyle="1" w:styleId="19">
    <w:name w:val="font51"/>
    <w:basedOn w:val="9"/>
    <w:qFormat/>
    <w:uiPriority w:val="0"/>
    <w:rPr>
      <w:rFonts w:hint="default" w:ascii="Times New Roman" w:hAnsi="Times New Roman" w:eastAsia="宋体" w:cs="Times New Roman"/>
      <w:color w:val="333333"/>
      <w:sz w:val="24"/>
      <w:szCs w:val="24"/>
      <w:u w:val="none"/>
    </w:rPr>
  </w:style>
  <w:style w:type="character" w:customStyle="1" w:styleId="20">
    <w:name w:val="Other|1_"/>
    <w:basedOn w:val="9"/>
    <w:link w:val="21"/>
    <w:qFormat/>
    <w:uiPriority w:val="0"/>
    <w:rPr>
      <w:rFonts w:ascii="宋体" w:hAnsi="宋体" w:eastAsia="宋体" w:cs="宋体"/>
      <w:sz w:val="17"/>
      <w:szCs w:val="17"/>
      <w:lang w:val="zh-TW" w:eastAsia="zh-TW" w:bidi="zh-TW"/>
    </w:rPr>
  </w:style>
  <w:style w:type="paragraph" w:customStyle="1" w:styleId="21">
    <w:name w:val="Other|1"/>
    <w:basedOn w:val="1"/>
    <w:link w:val="20"/>
    <w:qFormat/>
    <w:uiPriority w:val="0"/>
    <w:pPr>
      <w:jc w:val="left"/>
    </w:pPr>
    <w:rPr>
      <w:rFonts w:ascii="宋体" w:hAnsi="宋体" w:cs="宋体"/>
      <w:kern w:val="0"/>
      <w:sz w:val="17"/>
      <w:szCs w:val="17"/>
      <w:lang w:val="zh-TW" w:eastAsia="zh-TW" w:bidi="zh-TW"/>
    </w:rPr>
  </w:style>
  <w:style w:type="character" w:customStyle="1" w:styleId="22">
    <w:name w:val="Heading #2|1_"/>
    <w:basedOn w:val="9"/>
    <w:link w:val="23"/>
    <w:qFormat/>
    <w:uiPriority w:val="0"/>
    <w:rPr>
      <w:rFonts w:ascii="宋体" w:hAnsi="宋体" w:eastAsia="宋体" w:cs="宋体"/>
      <w:sz w:val="38"/>
      <w:szCs w:val="38"/>
      <w:lang w:val="zh-TW" w:eastAsia="zh-TW" w:bidi="zh-TW"/>
    </w:rPr>
  </w:style>
  <w:style w:type="paragraph" w:customStyle="1" w:styleId="23">
    <w:name w:val="Heading #2|1"/>
    <w:basedOn w:val="1"/>
    <w:link w:val="22"/>
    <w:qFormat/>
    <w:uiPriority w:val="0"/>
    <w:pPr>
      <w:spacing w:after="60"/>
      <w:jc w:val="center"/>
      <w:outlineLvl w:val="1"/>
    </w:pPr>
    <w:rPr>
      <w:rFonts w:ascii="宋体" w:hAnsi="宋体" w:cs="宋体"/>
      <w:kern w:val="0"/>
      <w:sz w:val="38"/>
      <w:szCs w:val="38"/>
      <w:lang w:val="zh-TW" w:eastAsia="zh-TW" w:bidi="zh-TW"/>
    </w:rPr>
  </w:style>
  <w:style w:type="character" w:customStyle="1" w:styleId="24">
    <w:name w:val="Header or footer|1_"/>
    <w:basedOn w:val="9"/>
    <w:link w:val="25"/>
    <w:qFormat/>
    <w:uiPriority w:val="0"/>
    <w:rPr>
      <w:rFonts w:ascii="宋体" w:hAnsi="宋体" w:eastAsia="宋体" w:cs="宋体"/>
      <w:b/>
      <w:bCs/>
      <w:color w:val="231F20"/>
      <w:sz w:val="28"/>
      <w:szCs w:val="28"/>
      <w:lang w:val="zh-TW" w:eastAsia="zh-TW" w:bidi="zh-TW"/>
    </w:rPr>
  </w:style>
  <w:style w:type="paragraph" w:customStyle="1" w:styleId="25">
    <w:name w:val="Header or footer|1"/>
    <w:basedOn w:val="1"/>
    <w:link w:val="24"/>
    <w:qFormat/>
    <w:uiPriority w:val="0"/>
    <w:pPr>
      <w:jc w:val="left"/>
    </w:pPr>
    <w:rPr>
      <w:rFonts w:ascii="宋体" w:hAnsi="宋体" w:cs="宋体"/>
      <w:b/>
      <w:bCs/>
      <w:color w:val="231F20"/>
      <w:kern w:val="0"/>
      <w:sz w:val="28"/>
      <w:szCs w:val="28"/>
      <w:lang w:val="zh-TW" w:eastAsia="zh-TW" w:bidi="zh-TW"/>
    </w:rPr>
  </w:style>
  <w:style w:type="character" w:customStyle="1" w:styleId="26">
    <w:name w:val="Body text|2_"/>
    <w:basedOn w:val="9"/>
    <w:link w:val="27"/>
    <w:qFormat/>
    <w:uiPriority w:val="0"/>
    <w:rPr>
      <w:rFonts w:ascii="宋体" w:hAnsi="宋体" w:eastAsia="宋体" w:cs="宋体"/>
      <w:sz w:val="17"/>
      <w:szCs w:val="17"/>
      <w:lang w:val="zh-TW" w:eastAsia="zh-TW" w:bidi="zh-TW"/>
    </w:rPr>
  </w:style>
  <w:style w:type="paragraph" w:customStyle="1" w:styleId="27">
    <w:name w:val="Body text|2"/>
    <w:basedOn w:val="1"/>
    <w:link w:val="26"/>
    <w:qFormat/>
    <w:uiPriority w:val="0"/>
    <w:pPr>
      <w:jc w:val="left"/>
    </w:pPr>
    <w:rPr>
      <w:rFonts w:ascii="宋体" w:hAnsi="宋体" w:cs="宋体"/>
      <w:kern w:val="0"/>
      <w:sz w:val="17"/>
      <w:szCs w:val="17"/>
      <w:lang w:val="zh-TW" w:eastAsia="zh-TW" w:bidi="zh-TW"/>
    </w:rPr>
  </w:style>
  <w:style w:type="character" w:customStyle="1" w:styleId="28">
    <w:name w:val="Body text|4_"/>
    <w:basedOn w:val="9"/>
    <w:link w:val="29"/>
    <w:qFormat/>
    <w:uiPriority w:val="0"/>
    <w:rPr>
      <w:rFonts w:ascii="宋体" w:hAnsi="宋体" w:eastAsia="宋体" w:cs="宋体"/>
      <w:color w:val="231F20"/>
      <w:sz w:val="18"/>
      <w:szCs w:val="18"/>
      <w:lang w:val="zh-TW" w:eastAsia="zh-TW" w:bidi="zh-TW"/>
    </w:rPr>
  </w:style>
  <w:style w:type="paragraph" w:customStyle="1" w:styleId="29">
    <w:name w:val="Body text|4"/>
    <w:basedOn w:val="1"/>
    <w:link w:val="28"/>
    <w:qFormat/>
    <w:uiPriority w:val="0"/>
    <w:pPr>
      <w:jc w:val="right"/>
    </w:pPr>
    <w:rPr>
      <w:rFonts w:ascii="宋体" w:hAnsi="宋体" w:cs="宋体"/>
      <w:color w:val="231F20"/>
      <w:kern w:val="0"/>
      <w:sz w:val="18"/>
      <w:szCs w:val="18"/>
      <w:lang w:val="zh-TW" w:eastAsia="zh-TW" w:bidi="zh-TW"/>
    </w:rPr>
  </w:style>
  <w:style w:type="paragraph" w:customStyle="1" w:styleId="30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3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12</Pages>
  <Words>4957</Words>
  <Characters>5023</Characters>
  <Lines>325</Lines>
  <Paragraphs>91</Paragraphs>
  <TotalTime>1</TotalTime>
  <ScaleCrop>false</ScaleCrop>
  <LinksUpToDate>false</LinksUpToDate>
  <CharactersWithSpaces>5024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2022-01-29T14:07:00Z</dcterms:created>
  <dc:creator>C8H15NaO2</dc:creator>
  <cp:lastModifiedBy>Joy～</cp:lastModifiedBy>
  <dcterms:modified xsi:type="dcterms:W3CDTF">2026-01-16T12:38:27Z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E3080E6E51BB48CE8C2806C360DDF778_13</vt:lpwstr>
  </property>
  <property fmtid="{D5CDD505-2E9C-101B-9397-08002B2CF9AE}" pid="4" name="KSOTemplateDocerSaveRecord">
    <vt:lpwstr>eyJoZGlkIjoiN2M5NTNmZThkZDVkMjFkNDUzODI3NzM5NTQ4NjI2Y2MiLCJ1c2VySWQiOiIxMTU4OTEzMDM5In0=</vt:lpwstr>
  </property>
</Properties>
</file>