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E8642">
      <w:pPr>
        <w:spacing w:line="520" w:lineRule="exact"/>
        <w:jc w:val="center"/>
        <w:rPr>
          <w:rFonts w:ascii="方正小标宋简体" w:hAnsi="方正小标宋简体" w:eastAsia="方正小标宋简体" w:cs="方正小标宋简体"/>
          <w:color w:val="000000"/>
          <w:sz w:val="28"/>
          <w:szCs w:val="28"/>
        </w:rPr>
      </w:pPr>
      <w:bookmarkStart w:id="4" w:name="_GoBack"/>
      <w:bookmarkEnd w:id="4"/>
      <w:r>
        <w:rPr>
          <w:rFonts w:hint="eastAsia" w:ascii="方正小标宋简体" w:hAnsi="方正小标宋简体" w:eastAsia="方正小标宋简体" w:cs="方正小标宋简体"/>
          <w:color w:val="000000"/>
          <w:sz w:val="28"/>
          <w:szCs w:val="28"/>
        </w:rPr>
        <w:t>大</w:t>
      </w:r>
      <w:r>
        <w:rPr>
          <w:rFonts w:ascii="方正小标宋简体" w:hAnsi="方正小标宋简体" w:eastAsia="方正小标宋简体" w:cs="方正小标宋简体"/>
          <w:color w:val="000000"/>
          <w:sz w:val="28"/>
          <w:szCs w:val="28"/>
        </w:rPr>
        <w:t>通区教体局</w:t>
      </w:r>
      <w:r>
        <w:rPr>
          <w:rFonts w:hint="eastAsia" w:ascii="方正小标宋简体" w:hAnsi="方正小标宋简体" w:eastAsia="方正小标宋简体" w:cs="方正小标宋简体"/>
          <w:color w:val="000000"/>
          <w:sz w:val="28"/>
          <w:szCs w:val="28"/>
        </w:rPr>
        <w:t>权力运行监管细则（20</w:t>
      </w:r>
      <w:r>
        <w:rPr>
          <w:rFonts w:hint="eastAsia" w:ascii="方正小标宋简体" w:hAnsi="方正小标宋简体" w:eastAsia="方正小标宋简体" w:cs="方正小标宋简体"/>
          <w:color w:val="000000"/>
          <w:sz w:val="28"/>
          <w:szCs w:val="28"/>
          <w:lang w:val="en-US" w:eastAsia="zh-CN"/>
        </w:rPr>
        <w:t>25</w:t>
      </w:r>
      <w:r>
        <w:rPr>
          <w:rFonts w:hint="eastAsia" w:ascii="方正小标宋简体" w:hAnsi="方正小标宋简体" w:eastAsia="方正小标宋简体" w:cs="方正小标宋简体"/>
          <w:color w:val="000000"/>
          <w:sz w:val="28"/>
          <w:szCs w:val="28"/>
        </w:rPr>
        <w:t>年版</w:t>
      </w:r>
      <w:r>
        <w:rPr>
          <w:rFonts w:ascii="方正小标宋简体" w:hAnsi="方正小标宋简体" w:eastAsia="方正小标宋简体" w:cs="方正小标宋简体"/>
          <w:color w:val="000000"/>
          <w:sz w:val="28"/>
          <w:szCs w:val="28"/>
        </w:rPr>
        <w:t>）</w:t>
      </w:r>
    </w:p>
    <w:p w14:paraId="36FBA339">
      <w:pPr>
        <w:spacing w:line="520" w:lineRule="exact"/>
        <w:ind w:firstLine="560" w:firstLineChars="200"/>
        <w:rPr>
          <w:rFonts w:hint="eastAsia" w:ascii="黑体" w:hAnsi="黑体" w:eastAsia="黑体"/>
          <w:sz w:val="28"/>
          <w:szCs w:val="28"/>
          <w:lang w:val="en-US" w:eastAsia="zh-CN"/>
        </w:rPr>
      </w:pPr>
    </w:p>
    <w:p w14:paraId="61B24AF0">
      <w:pPr>
        <w:spacing w:line="520" w:lineRule="exact"/>
        <w:ind w:firstLine="560" w:firstLineChars="200"/>
        <w:rPr>
          <w:rFonts w:hint="eastAsia" w:ascii="仿宋_GB2312" w:eastAsia="仿宋_GB2312"/>
          <w:sz w:val="28"/>
          <w:szCs w:val="28"/>
          <w:lang w:eastAsia="zh-CN"/>
        </w:rPr>
      </w:pPr>
      <w:r>
        <w:rPr>
          <w:rFonts w:hint="eastAsia" w:ascii="黑体" w:hAnsi="黑体" w:eastAsia="黑体"/>
          <w:sz w:val="28"/>
          <w:szCs w:val="28"/>
          <w:lang w:val="en-US" w:eastAsia="zh-CN"/>
        </w:rPr>
        <w:t>1</w:t>
      </w:r>
      <w:r>
        <w:rPr>
          <w:rFonts w:ascii="黑体" w:hAnsi="黑体" w:eastAsia="黑体"/>
          <w:sz w:val="28"/>
          <w:szCs w:val="28"/>
        </w:rPr>
        <w:t>、</w:t>
      </w:r>
      <w:r>
        <w:rPr>
          <w:rFonts w:hint="eastAsia" w:ascii="黑体" w:hAnsi="黑体" w:eastAsia="黑体"/>
          <w:sz w:val="28"/>
          <w:szCs w:val="28"/>
        </w:rPr>
        <w:t>中等及以下学校和其他教育机构设置审批事中事后监管制度</w:t>
      </w:r>
    </w:p>
    <w:p w14:paraId="32DFFCB3">
      <w:pPr>
        <w:spacing w:line="520" w:lineRule="exact"/>
        <w:ind w:firstLine="560" w:firstLineChars="200"/>
        <w:rPr>
          <w:rFonts w:ascii="仿宋_GB2312" w:eastAsia="仿宋_GB2312"/>
          <w:sz w:val="28"/>
          <w:szCs w:val="28"/>
        </w:rPr>
      </w:pPr>
      <w:r>
        <w:rPr>
          <w:rFonts w:hint="eastAsia" w:ascii="仿宋_GB2312" w:eastAsia="仿宋_GB2312"/>
          <w:sz w:val="28"/>
          <w:szCs w:val="28"/>
        </w:rPr>
        <w:t>为深入推进简政放权、放管结合、优化服务，加强对中等及以下学校和其他教育机构审批事中事后监管工作，规范政府权力运行，推动我区民办教育的规范发展，根据相关法律法规和《安徽省政府权力运行监督管理办法》，结合审批工作实际，制定本监管制度。</w:t>
      </w:r>
    </w:p>
    <w:p w14:paraId="396E03DC">
      <w:pPr>
        <w:spacing w:line="520" w:lineRule="exact"/>
        <w:ind w:firstLine="560" w:firstLineChars="200"/>
        <w:rPr>
          <w:rFonts w:ascii="仿宋_GB2312" w:eastAsia="仿宋_GB2312"/>
          <w:sz w:val="28"/>
          <w:szCs w:val="28"/>
        </w:rPr>
      </w:pPr>
      <w:r>
        <w:rPr>
          <w:rFonts w:hint="eastAsia" w:ascii="仿宋_GB2312" w:eastAsia="仿宋_GB2312"/>
          <w:sz w:val="28"/>
          <w:szCs w:val="28"/>
        </w:rPr>
        <w:t>一、监管任务</w:t>
      </w:r>
    </w:p>
    <w:p w14:paraId="07DC357B">
      <w:pPr>
        <w:spacing w:line="520" w:lineRule="exact"/>
        <w:ind w:firstLine="560" w:firstLineChars="200"/>
        <w:rPr>
          <w:rFonts w:ascii="仿宋_GB2312" w:eastAsia="仿宋_GB2312"/>
          <w:sz w:val="28"/>
          <w:szCs w:val="28"/>
        </w:rPr>
      </w:pPr>
      <w:r>
        <w:rPr>
          <w:rFonts w:hint="eastAsia" w:ascii="仿宋_GB2312" w:eastAsia="仿宋_GB2312"/>
          <w:sz w:val="28"/>
          <w:szCs w:val="28"/>
        </w:rPr>
        <w:t>大通区教体局依照法律、行政法规等规定，通过对所有在我局报批的中等及以下学校和其他教育机构事中事后进行监管，规范办学行为，纠正和查处违法行为，确保规范运行,保障我区学生接受基本的、有质量的教育。</w:t>
      </w:r>
    </w:p>
    <w:p w14:paraId="7607BCD9">
      <w:pPr>
        <w:spacing w:line="520" w:lineRule="exact"/>
        <w:ind w:firstLine="560" w:firstLineChars="200"/>
        <w:rPr>
          <w:rFonts w:ascii="仿宋_GB2312" w:eastAsia="仿宋_GB2312"/>
          <w:sz w:val="28"/>
          <w:szCs w:val="28"/>
        </w:rPr>
      </w:pPr>
      <w:r>
        <w:rPr>
          <w:rFonts w:hint="eastAsia" w:ascii="仿宋_GB2312" w:eastAsia="仿宋_GB2312"/>
          <w:sz w:val="28"/>
          <w:szCs w:val="28"/>
        </w:rPr>
        <w:t>二、流程监管</w:t>
      </w:r>
    </w:p>
    <w:p w14:paraId="3AE4903A">
      <w:pPr>
        <w:spacing w:line="520" w:lineRule="exact"/>
        <w:ind w:firstLine="560" w:firstLineChars="200"/>
        <w:rPr>
          <w:rFonts w:ascii="仿宋_GB2312" w:eastAsia="仿宋_GB2312"/>
          <w:sz w:val="28"/>
          <w:szCs w:val="28"/>
        </w:rPr>
      </w:pPr>
      <w:r>
        <w:rPr>
          <w:rFonts w:hint="eastAsia" w:ascii="仿宋_GB2312" w:eastAsia="仿宋_GB2312"/>
          <w:sz w:val="28"/>
          <w:szCs w:val="28"/>
        </w:rPr>
        <w:t>1.规范受理。区教体局依法公示应当提交的材料；一次性告知补正材料，依法受理或不予受理，不予受理应当告知理由。</w:t>
      </w:r>
    </w:p>
    <w:p w14:paraId="46A32D99">
      <w:pPr>
        <w:spacing w:line="520" w:lineRule="exact"/>
        <w:ind w:firstLine="560" w:firstLineChars="200"/>
        <w:rPr>
          <w:rFonts w:ascii="仿宋_GB2312" w:eastAsia="仿宋_GB2312"/>
          <w:sz w:val="28"/>
          <w:szCs w:val="28"/>
        </w:rPr>
      </w:pPr>
      <w:r>
        <w:rPr>
          <w:rFonts w:hint="eastAsia" w:ascii="仿宋_GB2312" w:eastAsia="仿宋_GB2312"/>
          <w:sz w:val="28"/>
          <w:szCs w:val="28"/>
        </w:rPr>
        <w:t>2.材料审查。核查申报材料，对不符合规定的不予批准，说明理由并告知；对符合规定的，开展实地考察、评审。</w:t>
      </w:r>
    </w:p>
    <w:p w14:paraId="3884C690">
      <w:pPr>
        <w:spacing w:line="520" w:lineRule="exact"/>
        <w:ind w:firstLine="560" w:firstLineChars="200"/>
        <w:rPr>
          <w:rFonts w:ascii="仿宋_GB2312" w:eastAsia="仿宋_GB2312"/>
          <w:sz w:val="28"/>
          <w:szCs w:val="28"/>
        </w:rPr>
      </w:pPr>
      <w:r>
        <w:rPr>
          <w:rFonts w:hint="eastAsia" w:ascii="仿宋_GB2312" w:eastAsia="仿宋_GB2312"/>
          <w:sz w:val="28"/>
          <w:szCs w:val="28"/>
        </w:rPr>
        <w:t>3.评审监管。实地评审后，符合办学条件的，核准颁发办学许可证；达不到办学条件的，下发不予审批通知，对于作出不予审批决定的，说明理由并告知。</w:t>
      </w:r>
    </w:p>
    <w:p w14:paraId="400D0A55">
      <w:pPr>
        <w:spacing w:line="520" w:lineRule="exact"/>
        <w:ind w:firstLine="560" w:firstLineChars="200"/>
        <w:rPr>
          <w:rFonts w:ascii="仿宋_GB2312" w:eastAsia="仿宋_GB2312"/>
          <w:sz w:val="28"/>
          <w:szCs w:val="28"/>
        </w:rPr>
      </w:pPr>
      <w:r>
        <w:rPr>
          <w:rFonts w:hint="eastAsia" w:ascii="仿宋_GB2312" w:eastAsia="仿宋_GB2312"/>
          <w:sz w:val="28"/>
          <w:szCs w:val="28"/>
        </w:rPr>
        <w:t>4.公开公告。区教体局通过区政府信息公开网公示准予办学的学校名单。</w:t>
      </w:r>
    </w:p>
    <w:p w14:paraId="2624EE57">
      <w:pPr>
        <w:spacing w:line="520" w:lineRule="exact"/>
        <w:ind w:firstLine="560" w:firstLineChars="200"/>
        <w:rPr>
          <w:rFonts w:ascii="仿宋_GB2312" w:eastAsia="仿宋_GB2312"/>
          <w:sz w:val="28"/>
          <w:szCs w:val="28"/>
        </w:rPr>
      </w:pPr>
      <w:r>
        <w:rPr>
          <w:rFonts w:hint="eastAsia" w:ascii="仿宋_GB2312" w:eastAsia="仿宋_GB2312"/>
          <w:sz w:val="28"/>
          <w:szCs w:val="28"/>
        </w:rPr>
        <w:t>三、事中监管</w:t>
      </w:r>
    </w:p>
    <w:p w14:paraId="1BB25D93">
      <w:pPr>
        <w:spacing w:line="520" w:lineRule="exact"/>
        <w:ind w:firstLine="560" w:firstLineChars="200"/>
        <w:rPr>
          <w:rFonts w:ascii="仿宋_GB2312" w:eastAsia="仿宋_GB2312"/>
          <w:sz w:val="28"/>
          <w:szCs w:val="28"/>
        </w:rPr>
      </w:pPr>
      <w:r>
        <w:rPr>
          <w:rFonts w:hint="eastAsia" w:ascii="仿宋_GB2312" w:eastAsia="仿宋_GB2312"/>
          <w:sz w:val="28"/>
          <w:szCs w:val="28"/>
        </w:rPr>
        <w:t>1.建立常规管理制度：每年召开管理工作会议；每学年年检初审；联合学校属地镇、街道及公安、卫生等相关部门开展不定期检查。</w:t>
      </w:r>
    </w:p>
    <w:p w14:paraId="42C1775B">
      <w:pPr>
        <w:spacing w:line="520" w:lineRule="exact"/>
        <w:ind w:firstLine="560" w:firstLineChars="200"/>
        <w:rPr>
          <w:rFonts w:ascii="仿宋_GB2312" w:eastAsia="仿宋_GB2312"/>
          <w:sz w:val="28"/>
          <w:szCs w:val="28"/>
        </w:rPr>
      </w:pPr>
      <w:r>
        <w:rPr>
          <w:rFonts w:hint="eastAsia" w:ascii="仿宋_GB2312" w:eastAsia="仿宋_GB2312"/>
          <w:sz w:val="28"/>
          <w:szCs w:val="28"/>
        </w:rPr>
        <w:t>2.规范监督检查程序：</w:t>
      </w:r>
    </w:p>
    <w:p w14:paraId="52648EDE">
      <w:pPr>
        <w:spacing w:line="520" w:lineRule="exact"/>
        <w:ind w:firstLine="560" w:firstLineChars="200"/>
        <w:rPr>
          <w:rFonts w:ascii="仿宋_GB2312" w:eastAsia="仿宋_GB2312"/>
          <w:sz w:val="28"/>
          <w:szCs w:val="28"/>
        </w:rPr>
      </w:pPr>
      <w:r>
        <w:rPr>
          <w:rFonts w:hint="eastAsia" w:ascii="仿宋_GB2312" w:eastAsia="仿宋_GB2312"/>
          <w:sz w:val="28"/>
          <w:szCs w:val="28"/>
        </w:rPr>
        <w:t>（1）制定监督检查方案。检查方案应包括日程安排、检查标准和检查内容、检查组成员及分工等。</w:t>
      </w:r>
    </w:p>
    <w:p w14:paraId="0151E83F">
      <w:pPr>
        <w:spacing w:line="520" w:lineRule="exact"/>
        <w:ind w:firstLine="560" w:firstLineChars="200"/>
        <w:rPr>
          <w:rFonts w:ascii="仿宋_GB2312" w:eastAsia="仿宋_GB2312"/>
          <w:sz w:val="28"/>
          <w:szCs w:val="28"/>
        </w:rPr>
      </w:pPr>
      <w:r>
        <w:rPr>
          <w:rFonts w:hint="eastAsia" w:ascii="仿宋_GB2312" w:eastAsia="仿宋_GB2312"/>
          <w:sz w:val="28"/>
          <w:szCs w:val="28"/>
        </w:rPr>
        <w:t>（2）实施监督检查。检查人员应不少于2人，检查前应出示证明文件，检查采取实地查看、询问有关人员等方式进行。</w:t>
      </w:r>
    </w:p>
    <w:p w14:paraId="310A4B51">
      <w:pPr>
        <w:spacing w:line="520" w:lineRule="exact"/>
        <w:ind w:firstLine="560" w:firstLineChars="200"/>
        <w:rPr>
          <w:rFonts w:ascii="仿宋_GB2312" w:eastAsia="仿宋_GB2312"/>
          <w:sz w:val="28"/>
          <w:szCs w:val="28"/>
        </w:rPr>
      </w:pPr>
      <w:r>
        <w:rPr>
          <w:rFonts w:hint="eastAsia" w:ascii="仿宋_GB2312" w:eastAsia="仿宋_GB2312"/>
          <w:sz w:val="28"/>
          <w:szCs w:val="28"/>
        </w:rPr>
        <w:t>（3）监督检查结果。应当以现场检查报告形式告知被检查单位，如实记录现场检查全过程的主要内容，并做出综合评定意见，需要整改的应当提出整改内容及整改期限。现场检查报告内容包括被检查单位基本情况、检查内容、本次检查发现的主要问题和建议、检查人员和被检查单位主要负责人签字等。</w:t>
      </w:r>
    </w:p>
    <w:p w14:paraId="7BF4C8E6">
      <w:pPr>
        <w:spacing w:line="520" w:lineRule="exact"/>
        <w:ind w:firstLine="560" w:firstLineChars="200"/>
        <w:rPr>
          <w:rFonts w:ascii="仿宋_GB2312" w:eastAsia="仿宋_GB2312"/>
          <w:sz w:val="28"/>
          <w:szCs w:val="28"/>
        </w:rPr>
      </w:pPr>
      <w:r>
        <w:rPr>
          <w:rFonts w:hint="eastAsia" w:ascii="仿宋_GB2312" w:eastAsia="仿宋_GB2312"/>
          <w:sz w:val="28"/>
          <w:szCs w:val="28"/>
        </w:rPr>
        <w:t>(4)发现违法行为后依法处置,符合立案条件的进行立案，依法进行行政处罚。</w:t>
      </w:r>
    </w:p>
    <w:p w14:paraId="715C2D57">
      <w:pPr>
        <w:spacing w:line="520" w:lineRule="exact"/>
        <w:ind w:firstLine="560" w:firstLineChars="200"/>
        <w:rPr>
          <w:rFonts w:ascii="仿宋_GB2312" w:eastAsia="仿宋_GB2312"/>
          <w:sz w:val="28"/>
          <w:szCs w:val="28"/>
        </w:rPr>
      </w:pPr>
      <w:r>
        <w:rPr>
          <w:rFonts w:hint="eastAsia" w:ascii="仿宋_GB2312" w:eastAsia="仿宋_GB2312"/>
          <w:sz w:val="28"/>
          <w:szCs w:val="28"/>
        </w:rPr>
        <w:t>(5)按照法定程序和要求公布监管信息。</w:t>
      </w:r>
    </w:p>
    <w:p w14:paraId="2D92995E">
      <w:pPr>
        <w:spacing w:line="520" w:lineRule="exact"/>
        <w:ind w:firstLine="560" w:firstLineChars="200"/>
        <w:rPr>
          <w:rFonts w:ascii="仿宋_GB2312" w:eastAsia="仿宋_GB2312"/>
          <w:sz w:val="28"/>
          <w:szCs w:val="28"/>
        </w:rPr>
      </w:pPr>
      <w:r>
        <w:rPr>
          <w:rFonts w:hint="eastAsia" w:ascii="仿宋_GB2312" w:eastAsia="仿宋_GB2312"/>
          <w:sz w:val="28"/>
          <w:szCs w:val="28"/>
        </w:rPr>
        <w:t>3.加强协同监管。</w:t>
      </w:r>
    </w:p>
    <w:p w14:paraId="1760D92E">
      <w:pPr>
        <w:spacing w:line="520" w:lineRule="exact"/>
        <w:ind w:firstLine="560" w:firstLineChars="200"/>
        <w:rPr>
          <w:rFonts w:ascii="仿宋_GB2312" w:eastAsia="仿宋_GB2312"/>
          <w:sz w:val="28"/>
          <w:szCs w:val="28"/>
        </w:rPr>
      </w:pPr>
      <w:r>
        <w:rPr>
          <w:rFonts w:hint="eastAsia" w:ascii="仿宋_GB2312" w:eastAsia="仿宋_GB2312"/>
          <w:sz w:val="28"/>
          <w:szCs w:val="28"/>
        </w:rPr>
        <w:t>按照权责匹配、权责一致的原则，加强与学校属地镇、街道以及区卫生、市场监督、安监、公安等部门的沟通协作，建立健全行政审批、行业主管与后续监管协调一致的中等及以下学校和其他教育机构监管机制。</w:t>
      </w:r>
    </w:p>
    <w:p w14:paraId="4599C1FB">
      <w:pPr>
        <w:spacing w:line="520" w:lineRule="exact"/>
        <w:ind w:firstLine="560" w:firstLineChars="200"/>
        <w:rPr>
          <w:rFonts w:ascii="仿宋_GB2312" w:eastAsia="仿宋_GB2312"/>
          <w:sz w:val="28"/>
          <w:szCs w:val="28"/>
        </w:rPr>
      </w:pPr>
      <w:r>
        <w:rPr>
          <w:rFonts w:hint="eastAsia" w:ascii="仿宋_GB2312" w:eastAsia="仿宋_GB2312"/>
          <w:sz w:val="28"/>
          <w:szCs w:val="28"/>
        </w:rPr>
        <w:t>四、事后监管</w:t>
      </w:r>
    </w:p>
    <w:p w14:paraId="1F81E30D">
      <w:pPr>
        <w:spacing w:line="520" w:lineRule="exact"/>
        <w:ind w:firstLine="560" w:firstLineChars="200"/>
        <w:rPr>
          <w:rFonts w:ascii="仿宋_GB2312" w:eastAsia="仿宋_GB2312"/>
          <w:sz w:val="28"/>
          <w:szCs w:val="28"/>
        </w:rPr>
      </w:pPr>
      <w:r>
        <w:rPr>
          <w:rFonts w:hint="eastAsia" w:ascii="仿宋_GB2312" w:eastAsia="仿宋_GB2312"/>
          <w:sz w:val="28"/>
          <w:szCs w:val="28"/>
        </w:rPr>
        <w:t>1.个人和组织发现学校和机构有违法办学行为的，有权向区教体局举报，区教体局应当及时核实、处理。</w:t>
      </w:r>
    </w:p>
    <w:p w14:paraId="0ECB69ED">
      <w:pPr>
        <w:spacing w:line="520" w:lineRule="exact"/>
        <w:ind w:firstLine="560" w:firstLineChars="200"/>
        <w:rPr>
          <w:rFonts w:ascii="仿宋_GB2312" w:eastAsia="仿宋_GB2312"/>
          <w:sz w:val="28"/>
          <w:szCs w:val="28"/>
        </w:rPr>
      </w:pPr>
      <w:r>
        <w:rPr>
          <w:rFonts w:hint="eastAsia" w:ascii="仿宋_GB2312" w:eastAsia="仿宋_GB2312"/>
          <w:sz w:val="28"/>
          <w:szCs w:val="28"/>
        </w:rPr>
        <w:t>2.有下列行为之一的，由教体局责令限期改正，并予以警告；有违法所得的，退还所收费用后没收违法所得；情节严重的责令停止招生、吊销办学许可证；构成犯罪的，移交司法机关依法追究刑事责任：</w:t>
      </w:r>
    </w:p>
    <w:p w14:paraId="6AA79C55">
      <w:pPr>
        <w:spacing w:line="520" w:lineRule="exact"/>
        <w:ind w:firstLine="560" w:firstLineChars="200"/>
        <w:rPr>
          <w:rFonts w:ascii="仿宋_GB2312" w:eastAsia="仿宋_GB2312"/>
          <w:sz w:val="28"/>
          <w:szCs w:val="28"/>
        </w:rPr>
      </w:pPr>
      <w:r>
        <w:rPr>
          <w:rFonts w:hint="eastAsia" w:ascii="仿宋_GB2312" w:eastAsia="仿宋_GB2312"/>
          <w:sz w:val="28"/>
          <w:szCs w:val="28"/>
        </w:rPr>
        <w:t>(1)发布虚假招生简章或广告，骗取钱财的；</w:t>
      </w:r>
    </w:p>
    <w:p w14:paraId="60066F8A">
      <w:pPr>
        <w:spacing w:line="520" w:lineRule="exact"/>
        <w:ind w:firstLine="560" w:firstLineChars="200"/>
        <w:rPr>
          <w:rFonts w:ascii="仿宋_GB2312" w:eastAsia="仿宋_GB2312"/>
          <w:sz w:val="28"/>
          <w:szCs w:val="28"/>
        </w:rPr>
      </w:pPr>
      <w:r>
        <w:rPr>
          <w:rFonts w:hint="eastAsia" w:ascii="仿宋_GB2312" w:eastAsia="仿宋_GB2312"/>
          <w:sz w:val="28"/>
          <w:szCs w:val="28"/>
        </w:rPr>
        <w:t>(2)管理混乱，严重影响教育教学，产生恶劣社会影响的；</w:t>
      </w:r>
    </w:p>
    <w:p w14:paraId="6C75533D">
      <w:pPr>
        <w:spacing w:line="520" w:lineRule="exact"/>
        <w:ind w:firstLine="560" w:firstLineChars="200"/>
        <w:rPr>
          <w:rFonts w:ascii="仿宋_GB2312" w:eastAsia="仿宋_GB2312"/>
          <w:sz w:val="28"/>
          <w:szCs w:val="28"/>
        </w:rPr>
      </w:pPr>
      <w:r>
        <w:rPr>
          <w:rFonts w:hint="eastAsia" w:ascii="仿宋_GB2312" w:eastAsia="仿宋_GB2312"/>
          <w:sz w:val="28"/>
          <w:szCs w:val="28"/>
        </w:rPr>
        <w:t>(3)提交虚假证明文件、证件或采取其他欺诈手段隐瞒重要事实骗取办学许可证的；</w:t>
      </w:r>
    </w:p>
    <w:p w14:paraId="06F3D24D">
      <w:pPr>
        <w:spacing w:line="520" w:lineRule="exact"/>
        <w:ind w:firstLine="560" w:firstLineChars="200"/>
        <w:rPr>
          <w:rFonts w:ascii="仿宋_GB2312" w:eastAsia="仿宋_GB2312"/>
          <w:sz w:val="28"/>
          <w:szCs w:val="28"/>
        </w:rPr>
      </w:pPr>
      <w:r>
        <w:rPr>
          <w:rFonts w:hint="eastAsia" w:ascii="仿宋_GB2312" w:eastAsia="仿宋_GB2312"/>
          <w:sz w:val="28"/>
          <w:szCs w:val="28"/>
        </w:rPr>
        <w:t>(4)伪造、编造、买卖、出租、出借办学许可证的；</w:t>
      </w:r>
    </w:p>
    <w:p w14:paraId="532387F9">
      <w:pPr>
        <w:spacing w:line="520" w:lineRule="exact"/>
        <w:ind w:firstLine="560" w:firstLineChars="200"/>
        <w:rPr>
          <w:rFonts w:ascii="仿宋_GB2312" w:eastAsia="仿宋_GB2312"/>
          <w:sz w:val="28"/>
          <w:szCs w:val="28"/>
        </w:rPr>
      </w:pPr>
      <w:r>
        <w:rPr>
          <w:rFonts w:hint="eastAsia" w:ascii="仿宋_GB2312" w:eastAsia="仿宋_GB2312"/>
          <w:sz w:val="28"/>
          <w:szCs w:val="28"/>
        </w:rPr>
        <w:t>(5)恶意终止办学、抽逃资金或挪用办学经费的。</w:t>
      </w:r>
    </w:p>
    <w:p w14:paraId="22272EC9">
      <w:pPr>
        <w:spacing w:line="520" w:lineRule="exact"/>
        <w:ind w:firstLine="560" w:firstLineChars="200"/>
        <w:rPr>
          <w:rFonts w:ascii="仿宋_GB2312" w:eastAsia="仿宋_GB2312"/>
          <w:sz w:val="28"/>
          <w:szCs w:val="28"/>
        </w:rPr>
      </w:pPr>
      <w:r>
        <w:rPr>
          <w:rFonts w:hint="eastAsia" w:ascii="仿宋_GB2312" w:eastAsia="仿宋_GB2312"/>
          <w:sz w:val="28"/>
          <w:szCs w:val="28"/>
        </w:rPr>
        <w:t>3.中等及以下学校和其他教育机构的违法行为不属于教体局管辖的，及时移送由管辖权的部门依法查处，其中：违法行为涉嫌犯罪的，及时移送公安机关侦查。</w:t>
      </w:r>
    </w:p>
    <w:p w14:paraId="764C900E">
      <w:pPr>
        <w:spacing w:line="520" w:lineRule="exact"/>
        <w:ind w:firstLine="560" w:firstLineChars="200"/>
        <w:rPr>
          <w:rFonts w:ascii="仿宋_GB2312" w:eastAsia="仿宋_GB2312"/>
          <w:sz w:val="28"/>
          <w:szCs w:val="28"/>
        </w:rPr>
      </w:pPr>
      <w:r>
        <w:rPr>
          <w:rFonts w:hint="eastAsia" w:ascii="仿宋_GB2312" w:eastAsia="仿宋_GB2312"/>
          <w:sz w:val="28"/>
          <w:szCs w:val="28"/>
        </w:rPr>
        <w:t>4.行政相对人和利害关系人对区教体局作出的具体行政决定不服的，可以自收到决定之日起60日内向市教体局或者向本级人民政府申请行政复议，也可以于6个月内依法向人民法院提起行政诉讼。行政复议或者行政诉讼期间，行政决定不停止执行。</w:t>
      </w:r>
    </w:p>
    <w:p w14:paraId="3F64EBE4">
      <w:pPr>
        <w:spacing w:line="520" w:lineRule="exact"/>
        <w:ind w:firstLine="560" w:firstLineChars="200"/>
        <w:rPr>
          <w:rFonts w:ascii="仿宋_GB2312" w:eastAsia="仿宋_GB2312"/>
          <w:sz w:val="28"/>
          <w:szCs w:val="28"/>
        </w:rPr>
      </w:pPr>
      <w:r>
        <w:rPr>
          <w:rFonts w:hint="eastAsia" w:ascii="仿宋_GB2312" w:eastAsia="仿宋_GB2312"/>
          <w:sz w:val="28"/>
          <w:szCs w:val="28"/>
        </w:rPr>
        <w:t>五、责任追溯</w:t>
      </w:r>
    </w:p>
    <w:p w14:paraId="18E59A09">
      <w:pPr>
        <w:spacing w:line="520" w:lineRule="exact"/>
        <w:ind w:firstLine="560" w:firstLineChars="200"/>
        <w:rPr>
          <w:rFonts w:ascii="仿宋_GB2312" w:eastAsia="仿宋_GB2312"/>
          <w:sz w:val="28"/>
          <w:szCs w:val="28"/>
        </w:rPr>
      </w:pPr>
      <w:r>
        <w:rPr>
          <w:rFonts w:hint="eastAsia" w:ascii="仿宋_GB2312" w:eastAsia="仿宋_GB2312"/>
          <w:sz w:val="28"/>
          <w:szCs w:val="28"/>
        </w:rPr>
        <w:t>因不履行或不正确履行行政职责，有下列情形的，行政机关及相关工作人员应承担相应责任：</w:t>
      </w:r>
    </w:p>
    <w:p w14:paraId="272BD5D5">
      <w:pPr>
        <w:spacing w:line="520" w:lineRule="exact"/>
        <w:ind w:firstLine="560" w:firstLineChars="200"/>
        <w:rPr>
          <w:rFonts w:ascii="仿宋_GB2312" w:eastAsia="仿宋_GB2312"/>
          <w:sz w:val="28"/>
          <w:szCs w:val="28"/>
        </w:rPr>
      </w:pPr>
      <w:r>
        <w:rPr>
          <w:rFonts w:hint="eastAsia" w:ascii="仿宋_GB2312" w:eastAsia="仿宋_GB2312"/>
          <w:sz w:val="28"/>
          <w:szCs w:val="28"/>
        </w:rPr>
        <w:t>1.对符合申报要求的申请不予受理、许可的；</w:t>
      </w:r>
    </w:p>
    <w:p w14:paraId="34B4FEA2">
      <w:pPr>
        <w:spacing w:line="520" w:lineRule="exact"/>
        <w:ind w:firstLine="560" w:firstLineChars="200"/>
        <w:rPr>
          <w:rFonts w:ascii="仿宋_GB2312" w:eastAsia="仿宋_GB2312"/>
          <w:sz w:val="28"/>
          <w:szCs w:val="28"/>
        </w:rPr>
      </w:pPr>
      <w:r>
        <w:rPr>
          <w:rFonts w:hint="eastAsia" w:ascii="仿宋_GB2312" w:eastAsia="仿宋_GB2312"/>
          <w:sz w:val="28"/>
          <w:szCs w:val="28"/>
        </w:rPr>
        <w:t>2.将不符合规定条件的拟设学校给予审批的；</w:t>
      </w:r>
    </w:p>
    <w:p w14:paraId="7120B988">
      <w:pPr>
        <w:spacing w:line="520" w:lineRule="exact"/>
        <w:ind w:firstLine="560" w:firstLineChars="200"/>
        <w:rPr>
          <w:rFonts w:ascii="仿宋_GB2312" w:eastAsia="仿宋_GB2312"/>
          <w:sz w:val="28"/>
          <w:szCs w:val="28"/>
        </w:rPr>
      </w:pPr>
      <w:r>
        <w:rPr>
          <w:rFonts w:hint="eastAsia" w:ascii="仿宋_GB2312" w:eastAsia="仿宋_GB2312"/>
          <w:sz w:val="28"/>
          <w:szCs w:val="28"/>
        </w:rPr>
        <w:t>3.超过法定期限或者擅自增设、变更审批程序或审批条件实施行政许可的；</w:t>
      </w:r>
    </w:p>
    <w:p w14:paraId="501D165F">
      <w:pPr>
        <w:spacing w:line="520" w:lineRule="exact"/>
        <w:ind w:firstLine="560" w:firstLineChars="200"/>
        <w:rPr>
          <w:rFonts w:ascii="仿宋_GB2312" w:eastAsia="仿宋_GB2312"/>
          <w:sz w:val="28"/>
          <w:szCs w:val="28"/>
        </w:rPr>
      </w:pPr>
      <w:r>
        <w:rPr>
          <w:rFonts w:hint="eastAsia" w:ascii="仿宋_GB2312" w:eastAsia="仿宋_GB2312"/>
          <w:sz w:val="28"/>
          <w:szCs w:val="28"/>
        </w:rPr>
        <w:t>4.违反法定程序实施评审，造成经济损失或构成犯罪的；</w:t>
      </w:r>
    </w:p>
    <w:p w14:paraId="33961D96">
      <w:pPr>
        <w:spacing w:line="520" w:lineRule="exact"/>
        <w:ind w:firstLine="560" w:firstLineChars="200"/>
        <w:rPr>
          <w:rFonts w:ascii="仿宋_GB2312" w:eastAsia="仿宋_GB2312"/>
          <w:sz w:val="28"/>
          <w:szCs w:val="28"/>
        </w:rPr>
      </w:pPr>
      <w:r>
        <w:rPr>
          <w:rFonts w:hint="eastAsia" w:ascii="仿宋_GB2312" w:eastAsia="仿宋_GB2312"/>
          <w:sz w:val="28"/>
          <w:szCs w:val="28"/>
        </w:rPr>
        <w:t>5.不依法履行监管职责或者监督不力，造成严重后果的；</w:t>
      </w:r>
    </w:p>
    <w:p w14:paraId="5C67A0F6">
      <w:pPr>
        <w:spacing w:line="520" w:lineRule="exact"/>
        <w:ind w:firstLine="560" w:firstLineChars="200"/>
        <w:rPr>
          <w:rFonts w:ascii="仿宋_GB2312" w:eastAsia="仿宋_GB2312"/>
          <w:sz w:val="28"/>
          <w:szCs w:val="28"/>
        </w:rPr>
      </w:pPr>
      <w:r>
        <w:rPr>
          <w:rFonts w:hint="eastAsia" w:ascii="仿宋_GB2312" w:eastAsia="仿宋_GB2312"/>
          <w:sz w:val="28"/>
          <w:szCs w:val="28"/>
        </w:rPr>
        <w:t>6.在履行职责过程中玩忽职守、滥用职权的；</w:t>
      </w:r>
    </w:p>
    <w:p w14:paraId="65AB0E35">
      <w:pPr>
        <w:spacing w:line="520" w:lineRule="exact"/>
        <w:ind w:firstLine="560" w:firstLineChars="200"/>
        <w:rPr>
          <w:rFonts w:ascii="仿宋_GB2312" w:eastAsia="仿宋_GB2312"/>
          <w:sz w:val="28"/>
          <w:szCs w:val="28"/>
        </w:rPr>
      </w:pPr>
      <w:r>
        <w:rPr>
          <w:rFonts w:hint="eastAsia" w:ascii="仿宋_GB2312" w:eastAsia="仿宋_GB2312"/>
          <w:sz w:val="28"/>
          <w:szCs w:val="28"/>
        </w:rPr>
        <w:t>7.在审批过程中发生腐败行为的；</w:t>
      </w:r>
    </w:p>
    <w:p w14:paraId="1D3C6EE4">
      <w:pPr>
        <w:spacing w:line="520" w:lineRule="exact"/>
        <w:ind w:firstLine="560" w:firstLineChars="200"/>
        <w:rPr>
          <w:rFonts w:ascii="仿宋_GB2312" w:eastAsia="仿宋_GB2312"/>
          <w:sz w:val="28"/>
          <w:szCs w:val="28"/>
        </w:rPr>
      </w:pPr>
      <w:r>
        <w:rPr>
          <w:rFonts w:hint="eastAsia" w:ascii="仿宋_GB2312" w:eastAsia="仿宋_GB2312"/>
          <w:sz w:val="28"/>
          <w:szCs w:val="28"/>
        </w:rPr>
        <w:t>8.其他违反法律法规规章文件规定的行为。</w:t>
      </w:r>
    </w:p>
    <w:p w14:paraId="3E1B544E">
      <w:pPr>
        <w:spacing w:line="520" w:lineRule="exact"/>
        <w:ind w:firstLine="560" w:firstLineChars="200"/>
        <w:rPr>
          <w:rFonts w:ascii="仿宋_GB2312" w:eastAsia="仿宋_GB2312"/>
          <w:sz w:val="28"/>
          <w:szCs w:val="28"/>
        </w:rPr>
      </w:pPr>
      <w:r>
        <w:rPr>
          <w:rFonts w:hint="eastAsia" w:ascii="仿宋_GB2312" w:eastAsia="仿宋_GB2312"/>
          <w:sz w:val="28"/>
          <w:szCs w:val="28"/>
        </w:rPr>
        <w:t>六、保障措施</w:t>
      </w:r>
    </w:p>
    <w:p w14:paraId="55B54557">
      <w:pPr>
        <w:spacing w:line="520" w:lineRule="exact"/>
        <w:ind w:firstLine="560" w:firstLineChars="200"/>
        <w:rPr>
          <w:rFonts w:ascii="仿宋_GB2312" w:eastAsia="仿宋_GB2312"/>
          <w:sz w:val="28"/>
          <w:szCs w:val="28"/>
        </w:rPr>
      </w:pPr>
      <w:r>
        <w:rPr>
          <w:rFonts w:hint="eastAsia" w:ascii="仿宋_GB2312" w:eastAsia="仿宋_GB2312"/>
          <w:sz w:val="28"/>
          <w:szCs w:val="28"/>
        </w:rPr>
        <w:t>1.实施“审批查”改革。区教体局要高度重视中等及以下学校和其他教育机构办学许可事中事后监管工作，按照“审、批、查”相互分离、相互衔接和简政放权、放管结合、转变职能的要求，强化组织领导，完善监管办法，落实保障措施，严肃查处问题，确保事中事后监管工作有序进行。</w:t>
      </w:r>
    </w:p>
    <w:p w14:paraId="3819D868">
      <w:pPr>
        <w:spacing w:line="520" w:lineRule="exact"/>
        <w:ind w:firstLine="560" w:firstLineChars="200"/>
        <w:rPr>
          <w:rFonts w:ascii="仿宋_GB2312" w:eastAsia="仿宋_GB2312"/>
          <w:sz w:val="28"/>
          <w:szCs w:val="28"/>
        </w:rPr>
      </w:pPr>
      <w:r>
        <w:rPr>
          <w:rFonts w:hint="eastAsia" w:ascii="仿宋_GB2312" w:eastAsia="仿宋_GB2312"/>
          <w:sz w:val="28"/>
          <w:szCs w:val="28"/>
        </w:rPr>
        <w:t>2.理清权责边界。</w:t>
      </w:r>
    </w:p>
    <w:p w14:paraId="225608DD">
      <w:pPr>
        <w:spacing w:line="520" w:lineRule="exact"/>
        <w:ind w:firstLine="560" w:firstLineChars="200"/>
        <w:rPr>
          <w:rFonts w:ascii="仿宋_GB2312" w:eastAsia="仿宋_GB2312"/>
          <w:sz w:val="28"/>
          <w:szCs w:val="28"/>
        </w:rPr>
      </w:pPr>
      <w:r>
        <w:rPr>
          <w:rFonts w:hint="eastAsia" w:ascii="仿宋_GB2312" w:eastAsia="仿宋_GB2312"/>
          <w:sz w:val="28"/>
          <w:szCs w:val="28"/>
        </w:rPr>
        <w:t>3.加强人员培训。区教体局应当加强对监管执法人员相关法律、法规、标准和专业知识与执法能力培训，并适时组织考核。</w:t>
      </w:r>
    </w:p>
    <w:p w14:paraId="27EFC6C1">
      <w:pPr>
        <w:spacing w:line="520" w:lineRule="exact"/>
        <w:ind w:firstLine="560" w:firstLineChars="200"/>
        <w:rPr>
          <w:rFonts w:ascii="仿宋_GB2312" w:eastAsia="仿宋_GB2312"/>
          <w:sz w:val="28"/>
          <w:szCs w:val="28"/>
        </w:rPr>
      </w:pPr>
      <w:r>
        <w:rPr>
          <w:rFonts w:hint="eastAsia" w:ascii="仿宋_GB2312" w:eastAsia="仿宋_GB2312"/>
          <w:sz w:val="28"/>
          <w:szCs w:val="28"/>
        </w:rPr>
        <w:t>4.加强普法宣传。运用多种方式宣传相关教育法律法规，提升管理相对人和公众的法律意识。</w:t>
      </w:r>
    </w:p>
    <w:p w14:paraId="79BA05E9">
      <w:pPr>
        <w:spacing w:line="520" w:lineRule="exact"/>
        <w:ind w:firstLine="560" w:firstLineChars="200"/>
        <w:rPr>
          <w:rFonts w:ascii="仿宋_GB2312" w:eastAsia="仿宋_GB2312"/>
          <w:sz w:val="28"/>
          <w:szCs w:val="28"/>
        </w:rPr>
      </w:pPr>
      <w:r>
        <w:rPr>
          <w:rFonts w:hint="eastAsia" w:ascii="仿宋_GB2312" w:eastAsia="仿宋_GB2312"/>
          <w:sz w:val="28"/>
          <w:szCs w:val="28"/>
        </w:rPr>
        <w:t>七、主要依据</w:t>
      </w:r>
    </w:p>
    <w:p w14:paraId="375C0509">
      <w:pPr>
        <w:spacing w:line="520" w:lineRule="exact"/>
        <w:ind w:firstLine="560" w:firstLineChars="200"/>
        <w:rPr>
          <w:rFonts w:ascii="仿宋_GB2312" w:eastAsia="仿宋_GB2312"/>
          <w:sz w:val="28"/>
          <w:szCs w:val="28"/>
        </w:rPr>
      </w:pPr>
      <w:r>
        <w:rPr>
          <w:rFonts w:hint="eastAsia" w:ascii="仿宋_GB2312" w:eastAsia="仿宋_GB2312"/>
          <w:sz w:val="28"/>
          <w:szCs w:val="28"/>
        </w:rPr>
        <w:t>1.《中华人民共和国民办教育促进法》</w:t>
      </w:r>
    </w:p>
    <w:p w14:paraId="69684C2C">
      <w:pPr>
        <w:spacing w:line="520" w:lineRule="exact"/>
        <w:ind w:firstLine="560" w:firstLineChars="200"/>
        <w:rPr>
          <w:rFonts w:ascii="仿宋_GB2312" w:eastAsia="仿宋_GB2312"/>
          <w:sz w:val="28"/>
          <w:szCs w:val="28"/>
        </w:rPr>
      </w:pPr>
      <w:r>
        <w:rPr>
          <w:rFonts w:hint="eastAsia" w:ascii="仿宋_GB2312" w:eastAsia="仿宋_GB2312"/>
          <w:sz w:val="28"/>
          <w:szCs w:val="28"/>
        </w:rPr>
        <w:t>2.《中华人民共和国民办教育促进法实施条例》</w:t>
      </w:r>
    </w:p>
    <w:p w14:paraId="04B028AF">
      <w:pPr>
        <w:spacing w:line="520" w:lineRule="exact"/>
        <w:ind w:firstLine="562" w:firstLineChars="200"/>
        <w:rPr>
          <w:rFonts w:ascii="仿宋_GB2312" w:hAnsi="仿宋" w:eastAsia="仿宋_GB2312"/>
          <w:b/>
          <w:sz w:val="28"/>
          <w:szCs w:val="28"/>
        </w:rPr>
      </w:pPr>
    </w:p>
    <w:p w14:paraId="242E2757">
      <w:pPr>
        <w:rPr>
          <w:sz w:val="28"/>
          <w:szCs w:val="28"/>
        </w:rPr>
      </w:pPr>
    </w:p>
    <w:p w14:paraId="0E1DFA17">
      <w:pPr>
        <w:rPr>
          <w:sz w:val="28"/>
          <w:szCs w:val="28"/>
        </w:rPr>
      </w:pPr>
    </w:p>
    <w:p w14:paraId="0EB310F7">
      <w:pPr>
        <w:rPr>
          <w:sz w:val="28"/>
          <w:szCs w:val="28"/>
        </w:rPr>
      </w:pPr>
    </w:p>
    <w:p w14:paraId="7FC8A0D6">
      <w:pPr>
        <w:rPr>
          <w:sz w:val="28"/>
          <w:szCs w:val="28"/>
        </w:rPr>
      </w:pPr>
    </w:p>
    <w:p w14:paraId="3889313F">
      <w:pPr>
        <w:rPr>
          <w:sz w:val="28"/>
          <w:szCs w:val="28"/>
        </w:rPr>
      </w:pPr>
    </w:p>
    <w:p w14:paraId="06ACA29B">
      <w:pPr>
        <w:rPr>
          <w:sz w:val="28"/>
          <w:szCs w:val="28"/>
        </w:rPr>
      </w:pPr>
    </w:p>
    <w:p w14:paraId="0708E4FA">
      <w:pPr>
        <w:rPr>
          <w:sz w:val="28"/>
          <w:szCs w:val="28"/>
        </w:rPr>
      </w:pPr>
    </w:p>
    <w:p w14:paraId="6D7218CE">
      <w:pPr>
        <w:rPr>
          <w:sz w:val="28"/>
          <w:szCs w:val="28"/>
        </w:rPr>
      </w:pPr>
    </w:p>
    <w:p w14:paraId="45692FA3">
      <w:pPr>
        <w:rPr>
          <w:sz w:val="28"/>
          <w:szCs w:val="28"/>
        </w:rPr>
      </w:pPr>
    </w:p>
    <w:p w14:paraId="74B20A80">
      <w:pPr>
        <w:rPr>
          <w:sz w:val="28"/>
          <w:szCs w:val="28"/>
        </w:rPr>
      </w:pPr>
    </w:p>
    <w:p w14:paraId="0CAFC4F1">
      <w:pPr>
        <w:rPr>
          <w:sz w:val="28"/>
          <w:szCs w:val="28"/>
        </w:rPr>
      </w:pPr>
    </w:p>
    <w:p w14:paraId="78C0AF83">
      <w:pPr>
        <w:rPr>
          <w:sz w:val="28"/>
          <w:szCs w:val="28"/>
        </w:rPr>
      </w:pPr>
    </w:p>
    <w:p w14:paraId="52E693E6">
      <w:pPr>
        <w:rPr>
          <w:sz w:val="28"/>
          <w:szCs w:val="28"/>
        </w:rPr>
      </w:pPr>
    </w:p>
    <w:p w14:paraId="4F8A5329">
      <w:pPr>
        <w:spacing w:line="520" w:lineRule="exact"/>
        <w:ind w:firstLine="560" w:firstLineChars="200"/>
        <w:rPr>
          <w:rFonts w:ascii="黑体" w:hAnsi="黑体" w:eastAsia="黑体"/>
          <w:sz w:val="28"/>
          <w:szCs w:val="28"/>
        </w:rPr>
      </w:pPr>
      <w:r>
        <w:rPr>
          <w:rFonts w:hint="eastAsia" w:ascii="黑体" w:hAnsi="黑体" w:eastAsia="黑体"/>
          <w:sz w:val="28"/>
          <w:szCs w:val="28"/>
          <w:lang w:val="en-US" w:eastAsia="zh-CN"/>
        </w:rPr>
        <w:t>2</w:t>
      </w:r>
      <w:r>
        <w:rPr>
          <w:rFonts w:hint="eastAsia" w:ascii="黑体" w:hAnsi="黑体" w:eastAsia="黑体"/>
          <w:sz w:val="28"/>
          <w:szCs w:val="28"/>
        </w:rPr>
        <w:t>、民办、中外合作开办中等及以下学校和其他教育机构筹设审批事中事后监管制度</w:t>
      </w:r>
    </w:p>
    <w:p w14:paraId="08E5DB4E">
      <w:pPr>
        <w:spacing w:line="520" w:lineRule="exact"/>
        <w:ind w:firstLine="560" w:firstLineChars="200"/>
        <w:rPr>
          <w:rFonts w:ascii="仿宋_GB2312" w:hAnsi="宋体" w:eastAsia="仿宋_GB2312"/>
          <w:sz w:val="28"/>
          <w:szCs w:val="28"/>
        </w:rPr>
      </w:pPr>
    </w:p>
    <w:p w14:paraId="497AF944">
      <w:pPr>
        <w:spacing w:line="520" w:lineRule="exact"/>
        <w:ind w:firstLine="560" w:firstLineChars="200"/>
        <w:rPr>
          <w:rFonts w:ascii="仿宋_GB2312" w:hAnsi="仿宋" w:eastAsia="仿宋_GB2312"/>
          <w:sz w:val="28"/>
          <w:szCs w:val="28"/>
        </w:rPr>
      </w:pPr>
      <w:r>
        <w:rPr>
          <w:rFonts w:hint="eastAsia" w:ascii="仿宋_GB2312" w:hAnsi="宋体" w:eastAsia="仿宋_GB2312"/>
          <w:sz w:val="28"/>
          <w:szCs w:val="28"/>
        </w:rPr>
        <w:t>为深入推进简政放权、放管结合、优化服务，加强对民办教育机构审批事中事后监管工作，规范政府权力运行，推动我区民办教育的规范发展，根据相关法律法规和《安徽省政府权力运行监督管理办法》，结合民办学校审批工作实际，制定本监管制度。</w:t>
      </w:r>
    </w:p>
    <w:p w14:paraId="39D869A6">
      <w:pPr>
        <w:spacing w:line="520" w:lineRule="exact"/>
        <w:ind w:firstLine="560" w:firstLineChars="200"/>
        <w:rPr>
          <w:rFonts w:ascii="仿宋_GB2312" w:hAnsi="仿宋" w:eastAsia="仿宋_GB2312"/>
          <w:sz w:val="28"/>
          <w:szCs w:val="28"/>
        </w:rPr>
      </w:pPr>
      <w:r>
        <w:rPr>
          <w:rFonts w:hint="eastAsia" w:ascii="仿宋_GB2312" w:hAnsi="黑体" w:eastAsia="仿宋_GB2312" w:cs="黑体"/>
          <w:sz w:val="28"/>
          <w:szCs w:val="28"/>
        </w:rPr>
        <w:t>一、监管任务</w:t>
      </w:r>
    </w:p>
    <w:p w14:paraId="0C6C751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大通区教体局依照法律、行政法规等规定，通过对所有在我局报批的民办教育机构事中事后进行监管，规范办学行为，纠正和查处违法行为，确保民办学校规范运行,保障我区学生接受基本的、有质量的教育。</w:t>
      </w:r>
    </w:p>
    <w:p w14:paraId="51FF6297">
      <w:pPr>
        <w:spacing w:line="520" w:lineRule="exact"/>
        <w:ind w:firstLine="560" w:firstLineChars="200"/>
        <w:rPr>
          <w:rFonts w:ascii="仿宋_GB2312" w:hAnsi="黑体" w:eastAsia="仿宋_GB2312" w:cs="黑体"/>
          <w:sz w:val="28"/>
          <w:szCs w:val="28"/>
        </w:rPr>
      </w:pPr>
      <w:r>
        <w:rPr>
          <w:rFonts w:hint="eastAsia" w:ascii="仿宋_GB2312" w:hAnsi="黑体" w:eastAsia="仿宋_GB2312" w:cs="黑体"/>
          <w:sz w:val="28"/>
          <w:szCs w:val="28"/>
        </w:rPr>
        <w:t>二、流程监管</w:t>
      </w:r>
    </w:p>
    <w:p w14:paraId="5D0095D1">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1.规范受理。区教体局依法公示应当提交的材料；一次性告知补正材料，依法受理或不予受理，不予受理应当告知理由。</w:t>
      </w:r>
    </w:p>
    <w:p w14:paraId="5F93D773">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2.材料审查。核查申报材料，对不符合规定的不予批准，说明理由并告知；对符合规定的，开展实地考察、评审。</w:t>
      </w:r>
    </w:p>
    <w:p w14:paraId="258290A9">
      <w:pPr>
        <w:shd w:val="clear" w:color="auto" w:fill="FFFFFF"/>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3.评审监管。实地评审后，符合办学条件的，核准颁发办学许可证；达不到办学条件的，下发不予审批通知，对于作出不予审批决定的，说明理由并告知。</w:t>
      </w:r>
    </w:p>
    <w:p w14:paraId="0DE5B240">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4.公开公告。区教体局</w:t>
      </w:r>
      <w:r>
        <w:rPr>
          <w:rFonts w:hint="eastAsia" w:ascii="仿宋_GB2312" w:eastAsia="仿宋_GB2312"/>
          <w:sz w:val="28"/>
          <w:szCs w:val="28"/>
        </w:rPr>
        <w:t>通过区政府信息公开网公示准予办学的学校名单。</w:t>
      </w:r>
    </w:p>
    <w:p w14:paraId="3BD71EC5">
      <w:pPr>
        <w:shd w:val="clear" w:color="auto" w:fill="FFFFFF"/>
        <w:spacing w:line="520" w:lineRule="exact"/>
        <w:ind w:firstLine="560" w:firstLineChars="200"/>
        <w:rPr>
          <w:rFonts w:ascii="仿宋_GB2312" w:hAnsi="宋体" w:eastAsia="仿宋_GB2312"/>
          <w:sz w:val="28"/>
          <w:szCs w:val="28"/>
        </w:rPr>
      </w:pPr>
      <w:r>
        <w:rPr>
          <w:rFonts w:hint="eastAsia" w:ascii="仿宋_GB2312" w:hAnsi="黑体" w:eastAsia="仿宋_GB2312" w:cs="黑体"/>
          <w:sz w:val="28"/>
          <w:szCs w:val="28"/>
        </w:rPr>
        <w:t>三、事中监管</w:t>
      </w:r>
    </w:p>
    <w:p w14:paraId="19438CAB">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1.建立常规管理制度：每年召开管理工作会议；每学年年检初审；联合学校属地镇、街道及公安、卫生等相关部门开展不定期检查。</w:t>
      </w:r>
    </w:p>
    <w:p w14:paraId="076454C0">
      <w:pPr>
        <w:spacing w:line="520" w:lineRule="exact"/>
        <w:ind w:firstLine="560" w:firstLineChars="200"/>
        <w:rPr>
          <w:rFonts w:ascii="仿宋_GB2312" w:hAnsi="楷体" w:eastAsia="仿宋_GB2312"/>
          <w:sz w:val="28"/>
          <w:szCs w:val="28"/>
        </w:rPr>
      </w:pPr>
      <w:r>
        <w:rPr>
          <w:rFonts w:hint="eastAsia" w:ascii="仿宋_GB2312" w:hAnsi="楷体" w:eastAsia="仿宋_GB2312" w:cs="黑体"/>
          <w:sz w:val="28"/>
          <w:szCs w:val="28"/>
        </w:rPr>
        <w:t>2.规范监督检查程序：</w:t>
      </w:r>
    </w:p>
    <w:p w14:paraId="29434AF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（1）制定监督检查方案。检查方案应包括日程安排、检查标准和检查内容、检查组成员及分工等。</w:t>
      </w:r>
    </w:p>
    <w:p w14:paraId="58BE529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（2）实施监督检查。检查人员应不少于2人，检查前应出示证明文件，检查采取实地查看、询问有关人员等方式进行。</w:t>
      </w:r>
    </w:p>
    <w:p w14:paraId="0DFF3F9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监督检查结果。应当以现场检查报告形式告知被检查单位，如实记录现场检查全过程的主要内容，并做出综合评定意见，需要整改的应当提出整改内容及整改期限。现场检查报告内容包括被检查单位基本情况、检查内容、本次检查发现的主要问题和建议、检查人员和被检查单位主要负责人签字等。</w:t>
      </w:r>
    </w:p>
    <w:p w14:paraId="19167A8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(4)发现违法行为后依法处置,符合立案条件的进行立案，依法进行行政处罚。</w:t>
      </w:r>
    </w:p>
    <w:p w14:paraId="26DE7B8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(5)按照法定程序和要求公布监管信息。</w:t>
      </w:r>
    </w:p>
    <w:p w14:paraId="7D5C2BA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3.加强</w:t>
      </w:r>
      <w:r>
        <w:rPr>
          <w:rFonts w:hint="eastAsia" w:ascii="仿宋_GB2312" w:hAnsi="楷体" w:eastAsia="仿宋_GB2312" w:cs="黑体"/>
          <w:sz w:val="28"/>
          <w:szCs w:val="28"/>
        </w:rPr>
        <w:t>协同监管。</w:t>
      </w:r>
    </w:p>
    <w:p w14:paraId="61E7D00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教体局按照权责匹配、权责一致的原则，加强与学校属地镇、街道以及区卫生、市场监督、公安等部门的沟通协作，建立健全行政审批、行业主管与后续监管协调一致的民办学校监管机制。</w:t>
      </w:r>
    </w:p>
    <w:p w14:paraId="015B8A73">
      <w:pPr>
        <w:spacing w:line="520" w:lineRule="exact"/>
        <w:ind w:firstLine="560" w:firstLineChars="200"/>
        <w:rPr>
          <w:rFonts w:ascii="仿宋_GB2312" w:hAnsi="黑体" w:eastAsia="仿宋_GB2312"/>
          <w:sz w:val="28"/>
          <w:szCs w:val="28"/>
        </w:rPr>
      </w:pPr>
      <w:r>
        <w:rPr>
          <w:rFonts w:hint="eastAsia" w:ascii="仿宋_GB2312" w:hAnsi="黑体" w:eastAsia="仿宋_GB2312" w:cs="黑体"/>
          <w:sz w:val="28"/>
          <w:szCs w:val="28"/>
        </w:rPr>
        <w:t>四、事后监管</w:t>
      </w:r>
    </w:p>
    <w:p w14:paraId="176C44F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1.个人和组织发现学校有违法办学行为的，有权向区教体局举报，区教体局应当及时核实、处理。</w:t>
      </w:r>
    </w:p>
    <w:p w14:paraId="432BC994">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仿宋" w:eastAsia="仿宋_GB2312"/>
          <w:sz w:val="28"/>
          <w:szCs w:val="28"/>
        </w:rPr>
        <w:t>2.</w:t>
      </w:r>
      <w:r>
        <w:rPr>
          <w:rFonts w:hint="eastAsia" w:ascii="仿宋_GB2312" w:hAnsi="宋体" w:eastAsia="仿宋_GB2312" w:cs="宋体"/>
          <w:color w:val="333333"/>
          <w:kern w:val="0"/>
          <w:sz w:val="28"/>
          <w:szCs w:val="28"/>
        </w:rPr>
        <w:t>有下列行为之一的，由教体局责令限期改正，并予以警告；有违法所得的，退还所收费用后没收违法所得；情节严重的责令停止招生、吊销办学许可证；构成犯罪的，移交司法机关依法追究刑事责任：</w:t>
      </w:r>
    </w:p>
    <w:p w14:paraId="2E43E5C4">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(1)发布虚假招生简章或广告，骗取钱财的；</w:t>
      </w:r>
    </w:p>
    <w:p w14:paraId="3C9A5BC4">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(2)管理混乱，严重影响教育教学，产生恶劣社会影响的；</w:t>
      </w:r>
    </w:p>
    <w:p w14:paraId="07243A11">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(3)提交虚假证明文件、证件或采取其他欺诈手段隐瞒重要事实骗取办学许可证的；</w:t>
      </w:r>
    </w:p>
    <w:p w14:paraId="202E27A4">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(4)伪造、编造、买卖、出租、出借办学许可证的；</w:t>
      </w:r>
    </w:p>
    <w:p w14:paraId="5B6862D3">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(5)恶意终止办学、抽逃资金或挪用办学经费的。</w:t>
      </w:r>
    </w:p>
    <w:p w14:paraId="4B1D1055">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3.民办学校的违法行为不属于教体局管辖的，及时移送由管辖权的部门依法查处，其中：违法行为涉嫌犯罪的，及时移送公安机关侦查。</w:t>
      </w:r>
    </w:p>
    <w:p w14:paraId="7454B1B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行政相对人和利害关系人对区教体局作出的具体行政决定不服的，可以自收到决定之日起60日内向市教体局或者向本级人民政府申请行政复议，也可以于6个月内依法向人民法院提起行政诉讼。行政复议或者行政诉讼期间，行政决定不停止执行。</w:t>
      </w:r>
    </w:p>
    <w:p w14:paraId="096C91EB">
      <w:pPr>
        <w:spacing w:line="520" w:lineRule="exact"/>
        <w:ind w:firstLine="560" w:firstLineChars="200"/>
        <w:rPr>
          <w:rFonts w:ascii="仿宋_GB2312" w:hAnsi="黑体" w:eastAsia="仿宋_GB2312" w:cs="仿宋"/>
          <w:sz w:val="28"/>
          <w:szCs w:val="28"/>
        </w:rPr>
      </w:pPr>
      <w:r>
        <w:rPr>
          <w:rFonts w:hint="eastAsia" w:ascii="仿宋_GB2312" w:hAnsi="黑体" w:eastAsia="仿宋_GB2312" w:cs="黑体"/>
          <w:sz w:val="28"/>
          <w:szCs w:val="28"/>
        </w:rPr>
        <w:t>五、责任追溯</w:t>
      </w:r>
    </w:p>
    <w:p w14:paraId="7987AFF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因不履行或不正确履行行政职责，有下列情形的，行政机关及相关工作人员应承担相应责任：</w:t>
      </w:r>
    </w:p>
    <w:p w14:paraId="0267B1A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1.对符合申报要求的申请不予受理、许可的；</w:t>
      </w:r>
    </w:p>
    <w:p w14:paraId="25FBE9E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2.将不符合规定条件的拟设学校给予审批的；</w:t>
      </w:r>
    </w:p>
    <w:p w14:paraId="1CA37AB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3.超过法定期限或者擅自增设、变更审批程序或审批条件实施行政许可的；</w:t>
      </w:r>
    </w:p>
    <w:p w14:paraId="600D72E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4.违反法定程序实施评审，造成经济损失或构成犯罪的；</w:t>
      </w:r>
    </w:p>
    <w:p w14:paraId="00F1B29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5.不依法履行监管职责或者监督不力，造成严重后果的；</w:t>
      </w:r>
    </w:p>
    <w:p w14:paraId="3BDF124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6.在履行职责过程中玩忽职守、滥用职权的；</w:t>
      </w:r>
    </w:p>
    <w:p w14:paraId="6A55808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7.在审批过程中发生腐败行为的；</w:t>
      </w:r>
    </w:p>
    <w:p w14:paraId="5D7A6CEF">
      <w:pPr>
        <w:spacing w:line="520" w:lineRule="exact"/>
        <w:ind w:firstLine="560" w:firstLineChars="200"/>
        <w:rPr>
          <w:rFonts w:ascii="仿宋_GB2312" w:hAnsi="仿宋" w:eastAsia="仿宋_GB2312" w:cs="仿宋"/>
          <w:sz w:val="28"/>
          <w:szCs w:val="28"/>
        </w:rPr>
      </w:pPr>
      <w:r>
        <w:rPr>
          <w:rFonts w:hint="eastAsia" w:ascii="仿宋_GB2312" w:hAnsi="仿宋" w:eastAsia="仿宋_GB2312"/>
          <w:sz w:val="28"/>
          <w:szCs w:val="28"/>
        </w:rPr>
        <w:t>8.其他违反法律法规规章文件规定的行为。</w:t>
      </w:r>
    </w:p>
    <w:p w14:paraId="407772D6">
      <w:pPr>
        <w:spacing w:line="520" w:lineRule="exact"/>
        <w:ind w:firstLine="560" w:firstLineChars="200"/>
        <w:textAlignment w:val="baseline"/>
        <w:rPr>
          <w:rFonts w:ascii="仿宋_GB2312" w:hAnsi="仿宋" w:eastAsia="仿宋_GB2312"/>
          <w:sz w:val="28"/>
          <w:szCs w:val="28"/>
        </w:rPr>
      </w:pPr>
      <w:r>
        <w:rPr>
          <w:rFonts w:hint="eastAsia" w:ascii="仿宋_GB2312" w:hAnsi="黑体" w:eastAsia="仿宋_GB2312" w:cs="黑体"/>
          <w:sz w:val="28"/>
          <w:szCs w:val="28"/>
        </w:rPr>
        <w:t>六、保障措施</w:t>
      </w:r>
    </w:p>
    <w:p w14:paraId="537C9251">
      <w:pPr>
        <w:spacing w:line="520" w:lineRule="exact"/>
        <w:ind w:firstLine="560" w:firstLineChars="200"/>
        <w:rPr>
          <w:rFonts w:ascii="仿宋_GB2312" w:hAnsi="仿宋" w:eastAsia="仿宋_GB2312"/>
          <w:sz w:val="28"/>
          <w:szCs w:val="28"/>
        </w:rPr>
      </w:pPr>
      <w:r>
        <w:rPr>
          <w:rFonts w:hint="eastAsia" w:ascii="仿宋_GB2312" w:hAnsi="楷体" w:eastAsia="仿宋_GB2312" w:cs="黑体"/>
          <w:sz w:val="28"/>
          <w:szCs w:val="28"/>
        </w:rPr>
        <w:t>1.实施“审批查”改革。</w:t>
      </w:r>
      <w:r>
        <w:rPr>
          <w:rFonts w:hint="eastAsia" w:ascii="仿宋_GB2312" w:hAnsi="仿宋" w:eastAsia="仿宋_GB2312"/>
          <w:sz w:val="28"/>
          <w:szCs w:val="28"/>
        </w:rPr>
        <w:t>区教体局要高度重视民办学校办学许可事中事后监管工作，按照“审、批、查”相互分离、相互衔接和简政放权、放管结合、转变职能的要求，强化组织领导，完善监管办法，落实保障措施，严肃查处问题，确保事中事后监管工作有序进行。</w:t>
      </w:r>
    </w:p>
    <w:p w14:paraId="53F6B8C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2.理清权责边界。</w:t>
      </w:r>
    </w:p>
    <w:p w14:paraId="5A2D65D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3.加强人员培训。区教体局应当加强对监管执法人员相关法律、法规、标准和专业知识与执法能力培训，并适时组织考核。</w:t>
      </w:r>
    </w:p>
    <w:p w14:paraId="6D70529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4.加强普法宣传。运用多种方式宣传相关教育法律法规，提升管理相对人和公众的法律意识。</w:t>
      </w:r>
    </w:p>
    <w:p w14:paraId="50AE6906">
      <w:pPr>
        <w:spacing w:line="520" w:lineRule="exact"/>
        <w:ind w:firstLine="560" w:firstLineChars="200"/>
        <w:textAlignment w:val="baseline"/>
        <w:rPr>
          <w:rFonts w:ascii="仿宋_GB2312" w:hAnsi="黑体" w:eastAsia="仿宋_GB2312" w:cs="黑体"/>
          <w:sz w:val="28"/>
          <w:szCs w:val="28"/>
        </w:rPr>
      </w:pPr>
      <w:r>
        <w:rPr>
          <w:rFonts w:hint="eastAsia" w:ascii="仿宋_GB2312" w:hAnsi="黑体" w:eastAsia="仿宋_GB2312" w:cs="黑体"/>
          <w:sz w:val="28"/>
          <w:szCs w:val="28"/>
        </w:rPr>
        <w:t>七、主要依据</w:t>
      </w:r>
    </w:p>
    <w:p w14:paraId="44FDCFFE">
      <w:pPr>
        <w:spacing w:line="520" w:lineRule="exact"/>
        <w:ind w:firstLine="560" w:firstLineChars="200"/>
        <w:rPr>
          <w:rFonts w:ascii="仿宋_GB2312" w:hAnsi="黑体" w:eastAsia="仿宋_GB2312"/>
          <w:sz w:val="28"/>
          <w:szCs w:val="28"/>
        </w:rPr>
      </w:pPr>
      <w:r>
        <w:rPr>
          <w:rFonts w:hint="eastAsia" w:ascii="仿宋_GB2312" w:hAnsi="楷体" w:eastAsia="仿宋_GB2312"/>
          <w:sz w:val="28"/>
          <w:szCs w:val="28"/>
        </w:rPr>
        <w:t>1.《中华人民共和国民办教育促进法》</w:t>
      </w:r>
    </w:p>
    <w:p w14:paraId="4230F999">
      <w:pPr>
        <w:spacing w:line="520" w:lineRule="exact"/>
        <w:ind w:firstLine="560" w:firstLineChars="200"/>
        <w:rPr>
          <w:rFonts w:ascii="仿宋_GB2312" w:hAnsi="黑体" w:eastAsia="仿宋_GB2312"/>
          <w:sz w:val="28"/>
          <w:szCs w:val="28"/>
        </w:rPr>
      </w:pPr>
      <w:r>
        <w:rPr>
          <w:rFonts w:hint="eastAsia" w:ascii="仿宋_GB2312" w:hAnsi="楷体" w:eastAsia="仿宋_GB2312"/>
          <w:sz w:val="28"/>
          <w:szCs w:val="28"/>
        </w:rPr>
        <w:t>2.《中华人民共和国民办教育促进法实施条例》</w:t>
      </w:r>
    </w:p>
    <w:p w14:paraId="3EB7A236">
      <w:pPr>
        <w:rPr>
          <w:sz w:val="28"/>
          <w:szCs w:val="28"/>
        </w:rPr>
      </w:pPr>
    </w:p>
    <w:p w14:paraId="604BCD2A">
      <w:pPr>
        <w:rPr>
          <w:sz w:val="28"/>
          <w:szCs w:val="28"/>
        </w:rPr>
      </w:pPr>
    </w:p>
    <w:p w14:paraId="7C3517B0">
      <w:pPr>
        <w:rPr>
          <w:sz w:val="28"/>
          <w:szCs w:val="28"/>
        </w:rPr>
      </w:pPr>
    </w:p>
    <w:p w14:paraId="70A7AD93">
      <w:pPr>
        <w:rPr>
          <w:sz w:val="28"/>
          <w:szCs w:val="28"/>
        </w:rPr>
      </w:pPr>
    </w:p>
    <w:p w14:paraId="273E9726">
      <w:pPr>
        <w:rPr>
          <w:sz w:val="28"/>
          <w:szCs w:val="28"/>
        </w:rPr>
      </w:pPr>
    </w:p>
    <w:p w14:paraId="107E0C78">
      <w:pPr>
        <w:rPr>
          <w:sz w:val="28"/>
          <w:szCs w:val="28"/>
        </w:rPr>
      </w:pPr>
    </w:p>
    <w:p w14:paraId="010B0D8C">
      <w:pPr>
        <w:rPr>
          <w:sz w:val="28"/>
          <w:szCs w:val="28"/>
        </w:rPr>
      </w:pPr>
    </w:p>
    <w:p w14:paraId="5BC00E62">
      <w:pPr>
        <w:rPr>
          <w:sz w:val="28"/>
          <w:szCs w:val="28"/>
        </w:rPr>
      </w:pPr>
    </w:p>
    <w:p w14:paraId="14AF4B11">
      <w:pPr>
        <w:rPr>
          <w:sz w:val="28"/>
          <w:szCs w:val="28"/>
        </w:rPr>
      </w:pPr>
    </w:p>
    <w:p w14:paraId="5247653E">
      <w:pPr>
        <w:rPr>
          <w:sz w:val="28"/>
          <w:szCs w:val="28"/>
        </w:rPr>
      </w:pPr>
    </w:p>
    <w:p w14:paraId="21EDCB57">
      <w:pPr>
        <w:rPr>
          <w:sz w:val="28"/>
          <w:szCs w:val="28"/>
        </w:rPr>
      </w:pPr>
    </w:p>
    <w:p w14:paraId="7D5FFF1D">
      <w:pPr>
        <w:rPr>
          <w:sz w:val="28"/>
          <w:szCs w:val="28"/>
        </w:rPr>
      </w:pPr>
    </w:p>
    <w:p w14:paraId="14480639">
      <w:pPr>
        <w:rPr>
          <w:sz w:val="28"/>
          <w:szCs w:val="28"/>
        </w:rPr>
      </w:pPr>
    </w:p>
    <w:p w14:paraId="23F605F7">
      <w:pPr>
        <w:rPr>
          <w:sz w:val="28"/>
          <w:szCs w:val="28"/>
        </w:rPr>
      </w:pPr>
    </w:p>
    <w:p w14:paraId="3EC3C5FF">
      <w:pPr>
        <w:rPr>
          <w:sz w:val="28"/>
          <w:szCs w:val="28"/>
        </w:rPr>
      </w:pPr>
    </w:p>
    <w:p w14:paraId="449A6671">
      <w:pPr>
        <w:spacing w:line="520" w:lineRule="exact"/>
        <w:ind w:firstLine="560" w:firstLineChars="200"/>
        <w:rPr>
          <w:rFonts w:ascii="仿宋_GB2312" w:hAnsi="仿宋" w:eastAsia="仿宋_GB2312"/>
          <w:sz w:val="28"/>
          <w:szCs w:val="28"/>
        </w:rPr>
      </w:pPr>
      <w:r>
        <w:rPr>
          <w:rFonts w:hint="eastAsia" w:ascii="黑体" w:hAnsi="黑体" w:eastAsia="黑体"/>
          <w:sz w:val="28"/>
          <w:szCs w:val="28"/>
          <w:lang w:val="en-US" w:eastAsia="zh-CN"/>
        </w:rPr>
        <w:t>3</w:t>
      </w:r>
      <w:r>
        <w:rPr>
          <w:rFonts w:ascii="黑体" w:hAnsi="黑体" w:eastAsia="黑体"/>
          <w:sz w:val="28"/>
          <w:szCs w:val="28"/>
        </w:rPr>
        <w:t>、</w:t>
      </w:r>
      <w:r>
        <w:rPr>
          <w:rFonts w:hint="eastAsia" w:ascii="黑体" w:hAnsi="黑体" w:eastAsia="黑体"/>
          <w:sz w:val="28"/>
          <w:szCs w:val="28"/>
        </w:rPr>
        <w:t>教师资格认定事中事后监管制度</w:t>
      </w:r>
    </w:p>
    <w:p w14:paraId="4E007909">
      <w:pPr>
        <w:spacing w:line="520" w:lineRule="exact"/>
        <w:ind w:firstLine="560" w:firstLineChars="200"/>
        <w:rPr>
          <w:rFonts w:ascii="仿宋_GB2312" w:hAnsi="仿宋" w:eastAsia="仿宋_GB2312"/>
          <w:sz w:val="28"/>
          <w:szCs w:val="28"/>
        </w:rPr>
      </w:pPr>
    </w:p>
    <w:p w14:paraId="49DB945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为深入推进简政放权、放管结合、优化服务，强化政府权力运行监管，加强区级教育部门负责的实施幼儿园、小学和初级中学教师资格认定事中事后监管工作，根据有关法律法规，制定本监管细则。</w:t>
      </w:r>
    </w:p>
    <w:p w14:paraId="628A535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一、监督检查对象</w:t>
      </w:r>
    </w:p>
    <w:p w14:paraId="703BB3F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申请办理幼儿园、小学和初级中学教师资格认定的个人。</w:t>
      </w:r>
    </w:p>
    <w:p w14:paraId="19E9AF1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二、监督检查内容</w:t>
      </w:r>
    </w:p>
    <w:p w14:paraId="19E03D3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（一）是否存在以欺骗、贿赂等不正当手段和隐瞒真实情况或者提交虚假材料取得行政许可的行为；</w:t>
      </w:r>
    </w:p>
    <w:p w14:paraId="0E41421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（二）对取得教师资格证人员的从业行为进行规范。</w:t>
      </w:r>
    </w:p>
    <w:p w14:paraId="32F6F58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（三）是否存在其它违反法律法规的行为。</w:t>
      </w:r>
    </w:p>
    <w:p w14:paraId="3F4E9E1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三、监督检查方式</w:t>
      </w:r>
    </w:p>
    <w:p w14:paraId="4DC963F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（一）书面核查。通过核查有关材料可以达到监督管理目的，应当以书面核查方式进行；</w:t>
      </w:r>
    </w:p>
    <w:p w14:paraId="68C785F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（二）现场资料审查、资格证书定期注册、受理举报投诉等。</w:t>
      </w:r>
    </w:p>
    <w:p w14:paraId="675A4E9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四、责任追溯</w:t>
      </w:r>
    </w:p>
    <w:p w14:paraId="581A72A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申报单位提供虚假材料，骗取实施幼儿园、小学和初级中学教师资格的，给予通报批评，取消实施以幼儿园、小学和初级中学教师资格；对负有直接责任的主管人员和其他直接责任人员，依法依纪予以处理。</w:t>
      </w:r>
    </w:p>
    <w:p w14:paraId="195CAE1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参与实施以幼儿园、小学和初级中学教师资格认定审查的人员，在审查工作中弄虚作假、徇私舞弊的，依法依纪予以处理。</w:t>
      </w:r>
    </w:p>
    <w:p w14:paraId="0451F4A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五、保障措施</w:t>
      </w:r>
    </w:p>
    <w:p w14:paraId="521A9CD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加强组织领导。按照简政放权、放管结合、转变职能的要求，建立健全实施以幼儿园、小学和初级中学教师资格认定事中事后监管机制。强化组织领导，落实措施，严格追责，确保事中事后监管工作有序推进。</w:t>
      </w:r>
    </w:p>
    <w:p w14:paraId="615AA0A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加强人员培训。加强实施幼儿园、小学和初级中学教师资格认定的工作人员法律法规和业务培训，提升执法水平和工作能力。同时强化工作人员考核，保证实施以幼儿园、小学和初级中学教师资格认定过程和监管权力规范运行。</w:t>
      </w:r>
    </w:p>
    <w:p w14:paraId="3421B28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六、监督检查处理</w:t>
      </w:r>
    </w:p>
    <w:p w14:paraId="10B8763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对于发现的问题，按照《中华人民共和国教师资格条例》有关规定予以处理。</w:t>
      </w:r>
    </w:p>
    <w:p w14:paraId="68C5BF8E">
      <w:pPr>
        <w:spacing w:line="520" w:lineRule="exact"/>
        <w:ind w:firstLine="560" w:firstLineChars="200"/>
        <w:rPr>
          <w:rFonts w:ascii="仿宋_GB2312" w:hAnsi="仿宋" w:eastAsia="仿宋_GB2312"/>
          <w:sz w:val="28"/>
          <w:szCs w:val="28"/>
        </w:rPr>
      </w:pPr>
    </w:p>
    <w:p w14:paraId="6CB50E1B">
      <w:pPr>
        <w:rPr>
          <w:sz w:val="28"/>
          <w:szCs w:val="28"/>
        </w:rPr>
      </w:pPr>
    </w:p>
    <w:p w14:paraId="082B2138">
      <w:pPr>
        <w:rPr>
          <w:sz w:val="28"/>
          <w:szCs w:val="28"/>
        </w:rPr>
      </w:pPr>
    </w:p>
    <w:p w14:paraId="1A056D22">
      <w:pPr>
        <w:rPr>
          <w:sz w:val="28"/>
          <w:szCs w:val="28"/>
        </w:rPr>
      </w:pPr>
    </w:p>
    <w:p w14:paraId="4BA172B8">
      <w:pPr>
        <w:rPr>
          <w:sz w:val="28"/>
          <w:szCs w:val="28"/>
        </w:rPr>
      </w:pPr>
    </w:p>
    <w:p w14:paraId="23BB9396">
      <w:pPr>
        <w:rPr>
          <w:sz w:val="28"/>
          <w:szCs w:val="28"/>
        </w:rPr>
      </w:pPr>
    </w:p>
    <w:p w14:paraId="2AE59B54">
      <w:pPr>
        <w:rPr>
          <w:sz w:val="28"/>
          <w:szCs w:val="28"/>
        </w:rPr>
      </w:pPr>
    </w:p>
    <w:p w14:paraId="1101BF11">
      <w:pPr>
        <w:rPr>
          <w:sz w:val="28"/>
          <w:szCs w:val="28"/>
        </w:rPr>
      </w:pPr>
    </w:p>
    <w:p w14:paraId="1C7AE3FA">
      <w:pPr>
        <w:rPr>
          <w:sz w:val="28"/>
          <w:szCs w:val="28"/>
        </w:rPr>
      </w:pPr>
    </w:p>
    <w:p w14:paraId="36C80EF7">
      <w:pPr>
        <w:rPr>
          <w:sz w:val="28"/>
          <w:szCs w:val="28"/>
        </w:rPr>
      </w:pPr>
    </w:p>
    <w:p w14:paraId="1A2377D3">
      <w:pPr>
        <w:rPr>
          <w:sz w:val="28"/>
          <w:szCs w:val="28"/>
        </w:rPr>
      </w:pPr>
    </w:p>
    <w:p w14:paraId="03E97541">
      <w:pPr>
        <w:rPr>
          <w:sz w:val="28"/>
          <w:szCs w:val="28"/>
        </w:rPr>
      </w:pPr>
    </w:p>
    <w:p w14:paraId="64B4BB05">
      <w:pPr>
        <w:rPr>
          <w:sz w:val="28"/>
          <w:szCs w:val="28"/>
        </w:rPr>
      </w:pPr>
    </w:p>
    <w:p w14:paraId="23F3A72C">
      <w:pPr>
        <w:rPr>
          <w:sz w:val="28"/>
          <w:szCs w:val="28"/>
        </w:rPr>
      </w:pPr>
    </w:p>
    <w:p w14:paraId="436BA12C">
      <w:pPr>
        <w:rPr>
          <w:sz w:val="28"/>
          <w:szCs w:val="28"/>
        </w:rPr>
      </w:pPr>
    </w:p>
    <w:p w14:paraId="44C5C27F">
      <w:pPr>
        <w:spacing w:line="520" w:lineRule="exact"/>
        <w:ind w:firstLine="560" w:firstLineChars="200"/>
        <w:rPr>
          <w:rFonts w:ascii="黑体" w:hAnsi="黑体" w:eastAsia="黑体"/>
          <w:sz w:val="28"/>
          <w:szCs w:val="28"/>
        </w:rPr>
      </w:pPr>
      <w:r>
        <w:rPr>
          <w:rFonts w:hint="eastAsia" w:ascii="黑体" w:hAnsi="黑体" w:eastAsia="黑体"/>
          <w:sz w:val="28"/>
          <w:szCs w:val="28"/>
          <w:lang w:val="en-US" w:eastAsia="zh-CN"/>
        </w:rPr>
        <w:t>4</w:t>
      </w:r>
      <w:r>
        <w:rPr>
          <w:rFonts w:ascii="黑体" w:hAnsi="黑体" w:eastAsia="黑体"/>
          <w:sz w:val="28"/>
          <w:szCs w:val="28"/>
        </w:rPr>
        <w:t>、</w:t>
      </w:r>
      <w:r>
        <w:rPr>
          <w:rFonts w:hint="eastAsia" w:ascii="黑体" w:hAnsi="黑体" w:eastAsia="黑体"/>
          <w:sz w:val="28"/>
          <w:szCs w:val="28"/>
        </w:rPr>
        <w:t>适龄儿童、少年因身体状况需要延缓入学或者休学审批事中事后监管制度</w:t>
      </w:r>
    </w:p>
    <w:p w14:paraId="64EFF84B">
      <w:pPr>
        <w:spacing w:line="520" w:lineRule="exact"/>
        <w:ind w:firstLine="560" w:firstLineChars="200"/>
        <w:rPr>
          <w:rFonts w:ascii="仿宋_GB2312" w:hAnsi="仿宋" w:eastAsia="仿宋_GB2312"/>
          <w:sz w:val="28"/>
          <w:szCs w:val="28"/>
        </w:rPr>
      </w:pPr>
    </w:p>
    <w:p w14:paraId="001B2D0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为深入推进简政放权、放管结合、优化服务，强化政府权力运行监管，加强区级教育部门负责的实施适龄儿童、少年因身体状况需要延缓入学或者休学审批事中事后监管工作，根据有关法律法规，制定本监管细则。</w:t>
      </w:r>
    </w:p>
    <w:p w14:paraId="4480921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一、监督检查对象</w:t>
      </w:r>
    </w:p>
    <w:p w14:paraId="54874FF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申请适龄儿童、少年因身体状况需要延缓入学或者休学审批的个人、学校。</w:t>
      </w:r>
    </w:p>
    <w:p w14:paraId="3FBAD30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二、监督检查内容</w:t>
      </w:r>
    </w:p>
    <w:p w14:paraId="5473726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1.依法公示应当提交的材料；一次性告知补正材料，依法受理或不予受理（不予受理应当告知理由）；</w:t>
      </w:r>
    </w:p>
    <w:p w14:paraId="26B73C0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2.对适龄儿童、少年因身体状况需要延缓入学或者休学审批申请作出是否准予设立的决定，不予审批的应告知理由。</w:t>
      </w:r>
    </w:p>
    <w:p w14:paraId="33DE0A4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三、监督检查方式</w:t>
      </w:r>
    </w:p>
    <w:p w14:paraId="4589B25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（一）书面核查。通过核查有关材料可以达到监督管理目的，应当以书面核查方式进行；</w:t>
      </w:r>
    </w:p>
    <w:p w14:paraId="26425C2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（二）现场资料审查、资格证书定期注册、受理举报投诉等。</w:t>
      </w:r>
    </w:p>
    <w:p w14:paraId="438EA4F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四、责任追溯</w:t>
      </w:r>
    </w:p>
    <w:p w14:paraId="7E6E6BDB">
      <w:pPr>
        <w:spacing w:line="520" w:lineRule="exact"/>
        <w:ind w:firstLine="560" w:firstLineChars="200"/>
        <w:rPr>
          <w:rFonts w:ascii="仿宋_GB2312" w:hAnsi="仿宋_GB2312" w:eastAsia="仿宋_GB2312" w:cs="仿宋_GB2312"/>
          <w:sz w:val="28"/>
          <w:szCs w:val="28"/>
        </w:rPr>
      </w:pPr>
      <w:r>
        <w:rPr>
          <w:rFonts w:hint="eastAsia" w:ascii="仿宋_GB2312" w:hAnsi="仿宋" w:eastAsia="仿宋_GB2312"/>
          <w:sz w:val="28"/>
          <w:szCs w:val="28"/>
        </w:rPr>
        <w:t>因不履行或不正确履行行政职责，下列情形的，行政机关及相关工作人员应承担</w:t>
      </w:r>
      <w:r>
        <w:rPr>
          <w:rFonts w:hint="eastAsia" w:ascii="仿宋_GB2312" w:hAnsi="仿宋_GB2312" w:eastAsia="仿宋_GB2312" w:cs="仿宋_GB2312"/>
          <w:sz w:val="28"/>
          <w:szCs w:val="28"/>
        </w:rPr>
        <w:t>相应责任：</w:t>
      </w:r>
    </w:p>
    <w:p w14:paraId="1E25391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（1）对符合受理条件申请不予受理的；</w:t>
      </w:r>
    </w:p>
    <w:p w14:paraId="7AFDEA9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（2）未严格按照相关政策、法律、法规履行审查义务，对应予以认定的不予以认定，或者对不应认定的予以认定；</w:t>
      </w:r>
    </w:p>
    <w:p w14:paraId="291CEDF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（3）工作中滥用职权、徇私舞弊、玩忽职守，索贿、受贿，谋取不正当利益的；</w:t>
      </w:r>
    </w:p>
    <w:p w14:paraId="5695156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（4）其他违反法律法规规章文件规定的行为。</w:t>
      </w:r>
    </w:p>
    <w:p w14:paraId="2A09570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五、监督检查处理</w:t>
      </w:r>
    </w:p>
    <w:p w14:paraId="210BCC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对于违反规定的，按照《中华人民共和国义务教育法》和《安徽省实施〈中华人民共和国义务教育法〉办法》相关规定作出行政处理和行政处罚。</w:t>
      </w:r>
    </w:p>
    <w:p w14:paraId="0A99FBD1">
      <w:pPr>
        <w:rPr>
          <w:sz w:val="28"/>
          <w:szCs w:val="28"/>
        </w:rPr>
      </w:pPr>
    </w:p>
    <w:p w14:paraId="7B70E791">
      <w:pPr>
        <w:rPr>
          <w:sz w:val="28"/>
          <w:szCs w:val="28"/>
        </w:rPr>
      </w:pPr>
    </w:p>
    <w:p w14:paraId="6EF8245C">
      <w:pPr>
        <w:rPr>
          <w:sz w:val="28"/>
          <w:szCs w:val="28"/>
        </w:rPr>
      </w:pPr>
    </w:p>
    <w:p w14:paraId="09E7107A">
      <w:pPr>
        <w:rPr>
          <w:sz w:val="28"/>
          <w:szCs w:val="28"/>
        </w:rPr>
      </w:pPr>
    </w:p>
    <w:p w14:paraId="11BA1AE1">
      <w:pPr>
        <w:rPr>
          <w:sz w:val="28"/>
          <w:szCs w:val="28"/>
        </w:rPr>
      </w:pPr>
    </w:p>
    <w:p w14:paraId="4A7922C7">
      <w:pPr>
        <w:rPr>
          <w:sz w:val="28"/>
          <w:szCs w:val="28"/>
        </w:rPr>
      </w:pPr>
    </w:p>
    <w:p w14:paraId="6A6DA2D6">
      <w:pPr>
        <w:rPr>
          <w:sz w:val="28"/>
          <w:szCs w:val="28"/>
        </w:rPr>
      </w:pPr>
    </w:p>
    <w:p w14:paraId="0A983A46">
      <w:pPr>
        <w:rPr>
          <w:sz w:val="28"/>
          <w:szCs w:val="28"/>
        </w:rPr>
      </w:pPr>
    </w:p>
    <w:p w14:paraId="722B38EB">
      <w:pPr>
        <w:rPr>
          <w:sz w:val="28"/>
          <w:szCs w:val="28"/>
        </w:rPr>
      </w:pPr>
    </w:p>
    <w:p w14:paraId="18A70E0B">
      <w:pPr>
        <w:rPr>
          <w:sz w:val="28"/>
          <w:szCs w:val="28"/>
        </w:rPr>
      </w:pPr>
    </w:p>
    <w:p w14:paraId="68412692">
      <w:pPr>
        <w:rPr>
          <w:sz w:val="28"/>
          <w:szCs w:val="28"/>
        </w:rPr>
      </w:pPr>
    </w:p>
    <w:p w14:paraId="3838604D">
      <w:pPr>
        <w:rPr>
          <w:sz w:val="28"/>
          <w:szCs w:val="28"/>
        </w:rPr>
      </w:pPr>
    </w:p>
    <w:p w14:paraId="055E3F59">
      <w:pPr>
        <w:rPr>
          <w:sz w:val="28"/>
          <w:szCs w:val="28"/>
        </w:rPr>
      </w:pPr>
    </w:p>
    <w:p w14:paraId="40136C37">
      <w:pPr>
        <w:rPr>
          <w:sz w:val="28"/>
          <w:szCs w:val="28"/>
        </w:rPr>
      </w:pPr>
    </w:p>
    <w:p w14:paraId="2CBAB7E2">
      <w:pPr>
        <w:rPr>
          <w:sz w:val="28"/>
          <w:szCs w:val="28"/>
        </w:rPr>
      </w:pPr>
    </w:p>
    <w:p w14:paraId="1A529B70">
      <w:pPr>
        <w:rPr>
          <w:sz w:val="28"/>
          <w:szCs w:val="28"/>
        </w:rPr>
      </w:pPr>
    </w:p>
    <w:p w14:paraId="02B9B994">
      <w:pPr>
        <w:rPr>
          <w:sz w:val="28"/>
          <w:szCs w:val="28"/>
        </w:rPr>
      </w:pPr>
    </w:p>
    <w:p w14:paraId="3CDD4D29">
      <w:pPr>
        <w:spacing w:line="520" w:lineRule="exact"/>
        <w:ind w:firstLine="560" w:firstLineChars="200"/>
        <w:rPr>
          <w:rFonts w:ascii="黑体" w:hAnsi="黑体" w:eastAsia="黑体"/>
          <w:sz w:val="28"/>
          <w:szCs w:val="28"/>
        </w:rPr>
      </w:pPr>
      <w:r>
        <w:rPr>
          <w:rFonts w:hint="eastAsia" w:ascii="黑体" w:hAnsi="黑体" w:eastAsia="黑体"/>
          <w:sz w:val="28"/>
          <w:szCs w:val="28"/>
          <w:lang w:val="en-US" w:eastAsia="zh-CN"/>
        </w:rPr>
        <w:t>5</w:t>
      </w:r>
      <w:r>
        <w:rPr>
          <w:rFonts w:ascii="黑体" w:hAnsi="黑体" w:eastAsia="黑体"/>
          <w:sz w:val="28"/>
          <w:szCs w:val="28"/>
        </w:rPr>
        <w:t>、</w:t>
      </w:r>
      <w:r>
        <w:rPr>
          <w:rFonts w:hint="eastAsia" w:ascii="黑体" w:hAnsi="黑体" w:eastAsia="黑体"/>
          <w:sz w:val="28"/>
          <w:szCs w:val="28"/>
        </w:rPr>
        <w:t>校车使用许可事中事后监管制度</w:t>
      </w:r>
    </w:p>
    <w:p w14:paraId="735812A9">
      <w:pPr>
        <w:spacing w:line="520" w:lineRule="exact"/>
        <w:ind w:firstLine="560" w:firstLineChars="200"/>
        <w:rPr>
          <w:rFonts w:ascii="仿宋_GB2312" w:hAnsi="仿宋" w:eastAsia="仿宋_GB2312"/>
          <w:sz w:val="28"/>
          <w:szCs w:val="28"/>
        </w:rPr>
      </w:pPr>
    </w:p>
    <w:p w14:paraId="45DC227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为深入推进简政放权、放管结合、优化服务，强化政府权力运行监管，加强区级教育部门负责的实施校车使用许可事中事后监管工作，根据有关法律法规，制定本监管细则。</w:t>
      </w:r>
    </w:p>
    <w:p w14:paraId="5F90B93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一、监督检查对象</w:t>
      </w:r>
    </w:p>
    <w:p w14:paraId="6EC3C6A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校车使用许可的单位、个人。</w:t>
      </w:r>
    </w:p>
    <w:p w14:paraId="3BF7655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二、监督检查内容</w:t>
      </w:r>
    </w:p>
    <w:p w14:paraId="46F87BB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（一）是否存在以欺骗、贿赂等不正当手段和隐瞒真实情况或者提交虚假材料取得行政许可的行为；</w:t>
      </w:r>
    </w:p>
    <w:p w14:paraId="607E64A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（二）是否存在未在服务场所履行明示义务，未建立服务信息档案或者未履行记录义务，未按照规定报送年度报告的行为；</w:t>
      </w:r>
    </w:p>
    <w:p w14:paraId="37B7024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（三）是否存在其它违反法律法规的行为。</w:t>
      </w:r>
    </w:p>
    <w:p w14:paraId="22281F4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三、监督检查方式</w:t>
      </w:r>
    </w:p>
    <w:p w14:paraId="3193014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（一）书面核查。通过核查有关材料可以达到监督管理目的，应当以书面核查方式进行，形成报告报送区教体局；</w:t>
      </w:r>
    </w:p>
    <w:p w14:paraId="0C604DA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实地核查。对下列场所和事项依法需要实地核查的，应当依据法律、法规、规章的规定进行现场检查：（1）需要实地检查的场所；（2）需要检测的设备、设施以及行政审批案卷；（3）需要通过座谈会、走访调研等形式了解的行政审批实施情况；（4）法律、法规规定应当实地检查的其它场所和事项。</w:t>
      </w:r>
    </w:p>
    <w:p w14:paraId="110E0A4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（三）根据举报投诉进行重点检查。</w:t>
      </w:r>
    </w:p>
    <w:p w14:paraId="5F2F07B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四、责任追溯</w:t>
      </w:r>
    </w:p>
    <w:p w14:paraId="3628228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申报单位提供虚假材料，骗取实施校车使用资格的，给予通报批评，取消实施以校车使用资格；对负有直接责任的主管人员和其他直接责任人员，依法依纪予以处理。</w:t>
      </w:r>
    </w:p>
    <w:p w14:paraId="6D4E09B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参与实施以校车使用许可审查的人员，在审查工作中弄虚作假、徇私舞弊的，依法依纪予以处理。</w:t>
      </w:r>
    </w:p>
    <w:p w14:paraId="1F2F358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五、保障措施</w:t>
      </w:r>
    </w:p>
    <w:p w14:paraId="5D2C0B3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（一）加强组织领导。按照简政放权、放管结合、转变职能的要求，建立健全实施以校车使用许可事中事后监管机制。强化组织领导，落实措施，严格追责，确保事中事后监管工作有序推进。</w:t>
      </w:r>
    </w:p>
    <w:p w14:paraId="6DBDD60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（二）加强人员培训。加强实施校车使用许可的工作人员法律法规和业务培训，提升执法水平和工作能力。同时强化工作人员考核，保证实施以校车使用许可过程和监管权力规范运行。</w:t>
      </w:r>
    </w:p>
    <w:p w14:paraId="6722805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六、监督检查处理</w:t>
      </w:r>
    </w:p>
    <w:p w14:paraId="73665C4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对于发现的问题，按照《校车安全管理条例》有关规定予以处理。</w:t>
      </w:r>
    </w:p>
    <w:p w14:paraId="68D40D5A">
      <w:pPr>
        <w:spacing w:line="520" w:lineRule="exact"/>
        <w:ind w:firstLine="560" w:firstLineChars="200"/>
        <w:rPr>
          <w:rFonts w:ascii="仿宋_GB2312" w:hAnsi="仿宋" w:eastAsia="仿宋_GB2312"/>
          <w:sz w:val="28"/>
          <w:szCs w:val="28"/>
        </w:rPr>
      </w:pPr>
    </w:p>
    <w:p w14:paraId="0DAFFD99">
      <w:pPr>
        <w:spacing w:line="520" w:lineRule="exact"/>
        <w:ind w:firstLine="200"/>
        <w:rPr>
          <w:rFonts w:ascii="黑体" w:hAnsi="黑体" w:eastAsia="黑体"/>
          <w:sz w:val="28"/>
          <w:szCs w:val="28"/>
        </w:rPr>
      </w:pPr>
      <w:r>
        <w:rPr>
          <w:rFonts w:ascii="黑体" w:hAnsi="黑体" w:eastAsia="黑体"/>
          <w:sz w:val="28"/>
          <w:szCs w:val="28"/>
        </w:rPr>
        <w:br w:type="page"/>
      </w:r>
      <w:r>
        <w:rPr>
          <w:rFonts w:hint="eastAsia" w:ascii="黑体" w:hAnsi="黑体" w:eastAsia="黑体"/>
          <w:sz w:val="28"/>
          <w:szCs w:val="28"/>
          <w:lang w:val="en-US" w:eastAsia="zh-CN"/>
        </w:rPr>
        <w:t xml:space="preserve">  6</w:t>
      </w:r>
      <w:r>
        <w:rPr>
          <w:rFonts w:ascii="黑体" w:hAnsi="黑体" w:eastAsia="黑体"/>
          <w:sz w:val="28"/>
          <w:szCs w:val="28"/>
        </w:rPr>
        <w:t>、</w:t>
      </w:r>
      <w:r>
        <w:rPr>
          <w:rFonts w:hint="eastAsia" w:ascii="黑体" w:hAnsi="黑体" w:eastAsia="黑体"/>
          <w:sz w:val="28"/>
          <w:szCs w:val="28"/>
        </w:rPr>
        <w:t>从事文艺、体育等专业训练的社会组织自行实施义务教育审批事中事后监管制度</w:t>
      </w:r>
    </w:p>
    <w:p w14:paraId="13306BA1">
      <w:pPr>
        <w:spacing w:line="520" w:lineRule="exact"/>
        <w:ind w:firstLine="560" w:firstLineChars="200"/>
        <w:rPr>
          <w:rFonts w:ascii="仿宋_GB2312" w:hAnsi="宋体" w:eastAsia="仿宋_GB2312"/>
          <w:sz w:val="28"/>
          <w:szCs w:val="28"/>
        </w:rPr>
      </w:pPr>
    </w:p>
    <w:p w14:paraId="160DEE01">
      <w:pPr>
        <w:spacing w:line="520" w:lineRule="exact"/>
        <w:ind w:firstLine="560" w:firstLineChars="200"/>
        <w:rPr>
          <w:rFonts w:ascii="仿宋_GB2312" w:hAnsi="仿宋" w:eastAsia="仿宋_GB2312"/>
          <w:sz w:val="28"/>
          <w:szCs w:val="28"/>
        </w:rPr>
      </w:pPr>
      <w:r>
        <w:rPr>
          <w:rFonts w:hint="eastAsia" w:ascii="仿宋_GB2312" w:hAnsi="宋体" w:eastAsia="仿宋_GB2312"/>
          <w:sz w:val="28"/>
          <w:szCs w:val="28"/>
        </w:rPr>
        <w:t>为深入推进简政放权、放管结合、优化服务，加强对从事文艺、体育等专业训练的社会组织自行实施义务教育审批事中事后监管工作，规范政府权力运行，推动我区教育的规范发展，根据相关法律法规和《安徽省政府权力运行监督管理办法》，结合审批工作实际，制定本监管制度。</w:t>
      </w:r>
    </w:p>
    <w:p w14:paraId="72E580FB">
      <w:pPr>
        <w:spacing w:line="520" w:lineRule="exact"/>
        <w:ind w:firstLine="560" w:firstLineChars="200"/>
        <w:rPr>
          <w:rFonts w:ascii="仿宋_GB2312" w:hAnsi="仿宋" w:eastAsia="仿宋_GB2312"/>
          <w:sz w:val="28"/>
          <w:szCs w:val="28"/>
        </w:rPr>
      </w:pPr>
      <w:r>
        <w:rPr>
          <w:rFonts w:hint="eastAsia" w:ascii="仿宋_GB2312" w:hAnsi="黑体" w:eastAsia="仿宋_GB2312" w:cs="黑体"/>
          <w:sz w:val="28"/>
          <w:szCs w:val="28"/>
        </w:rPr>
        <w:t>一、监管任务</w:t>
      </w:r>
    </w:p>
    <w:p w14:paraId="2BD938F1">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大通区教体局依照法律、行政法规等规定，通过对所有在我局报批的从事文艺、体育等专业训练的社会组织自行实施义务教育事中事后进行监管，规范办学行为，纠正和查处违法行为，确保规范运行,保障我区学生接受基本的、有质量的教育。</w:t>
      </w:r>
    </w:p>
    <w:p w14:paraId="2DC8C947">
      <w:pPr>
        <w:spacing w:line="520" w:lineRule="exact"/>
        <w:ind w:firstLine="560" w:firstLineChars="200"/>
        <w:rPr>
          <w:rFonts w:ascii="仿宋_GB2312" w:hAnsi="黑体" w:eastAsia="仿宋_GB2312" w:cs="黑体"/>
          <w:sz w:val="28"/>
          <w:szCs w:val="28"/>
        </w:rPr>
      </w:pPr>
      <w:r>
        <w:rPr>
          <w:rFonts w:hint="eastAsia" w:ascii="仿宋_GB2312" w:hAnsi="黑体" w:eastAsia="仿宋_GB2312" w:cs="黑体"/>
          <w:sz w:val="28"/>
          <w:szCs w:val="28"/>
        </w:rPr>
        <w:t>二、流程监管</w:t>
      </w:r>
    </w:p>
    <w:p w14:paraId="23EACD27">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1.规范受理。区教体局依法公示应当提交的材料；一次性告知补正材料，依法受理或不予受理，不予受理应当告知理由。</w:t>
      </w:r>
    </w:p>
    <w:p w14:paraId="13AF5F5F">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2.材料审查。核查申报材料，对不符合规定的不予批准，说明理由并告知；对符合规定的，开展实地考察、评审。</w:t>
      </w:r>
    </w:p>
    <w:p w14:paraId="36157C34">
      <w:pPr>
        <w:shd w:val="clear" w:color="auto" w:fill="FFFFFF"/>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3.评审监管。实地评审后，符合办学条件的，核准颁发办学许可证；达不到办学条件的，下发不予审批通知，对于作出不予审批决定的，说明理由并告知。</w:t>
      </w:r>
    </w:p>
    <w:p w14:paraId="1C638C9A">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4.公开公告。区教体局</w:t>
      </w:r>
      <w:r>
        <w:rPr>
          <w:rFonts w:hint="eastAsia" w:ascii="仿宋_GB2312" w:eastAsia="仿宋_GB2312"/>
          <w:sz w:val="28"/>
          <w:szCs w:val="28"/>
        </w:rPr>
        <w:t>通过区政府信息公开网公示准予办学的学校名单。</w:t>
      </w:r>
    </w:p>
    <w:p w14:paraId="5ECF77A2">
      <w:pPr>
        <w:shd w:val="clear" w:color="auto" w:fill="FFFFFF"/>
        <w:spacing w:line="520" w:lineRule="exact"/>
        <w:ind w:firstLine="560" w:firstLineChars="200"/>
        <w:rPr>
          <w:rFonts w:ascii="仿宋_GB2312" w:hAnsi="宋体" w:eastAsia="仿宋_GB2312"/>
          <w:sz w:val="28"/>
          <w:szCs w:val="28"/>
        </w:rPr>
      </w:pPr>
      <w:r>
        <w:rPr>
          <w:rFonts w:hint="eastAsia" w:ascii="仿宋_GB2312" w:hAnsi="黑体" w:eastAsia="仿宋_GB2312" w:cs="黑体"/>
          <w:sz w:val="28"/>
          <w:szCs w:val="28"/>
        </w:rPr>
        <w:t>三、事中监管</w:t>
      </w:r>
    </w:p>
    <w:p w14:paraId="2621F19D">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1.建立常规管理制度：每年召开管理工作会议；每学年年检初审；联合学校属地镇、社区及公安、卫生等相关部门开展不定期检查。</w:t>
      </w:r>
    </w:p>
    <w:p w14:paraId="1BA5829C">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楷体" w:eastAsia="仿宋_GB2312" w:cs="黑体"/>
          <w:sz w:val="28"/>
          <w:szCs w:val="28"/>
        </w:rPr>
        <w:t>2.规范监督检查程序：</w:t>
      </w:r>
    </w:p>
    <w:p w14:paraId="3ED990C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（1）制定监督检查方案。检查方案应包括日程安排、检查标准和检查内容、检查组成员及分工等。</w:t>
      </w:r>
    </w:p>
    <w:p w14:paraId="2C8E7E6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（2）实施监督检查。检查人员应不少于2人，检查前应出示证明文件，检查采取实地查看、询问有关人员等方式进行。</w:t>
      </w:r>
    </w:p>
    <w:p w14:paraId="0609AA2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监督检查结果。应当以现场检查报告形式告知被检查单位，如实记录现场检查全过程的主要内容，并做出综合评定意见，需要整改的应当提出整改内容及整改期限。现场检查报告内容包括被检查单位基本情况、检查内容、本次检查发现的主要问题和建议、检查人员和被检查单位主要负责人签字等。</w:t>
      </w:r>
    </w:p>
    <w:p w14:paraId="1149C7E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(4)发现违法行为后依法处置,符合立案条件的进行立案，依法进行行政处罚。</w:t>
      </w:r>
    </w:p>
    <w:p w14:paraId="1924021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(5)按照法定程序和要求公布监管信息。</w:t>
      </w:r>
    </w:p>
    <w:p w14:paraId="5A9B25F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3.加强</w:t>
      </w:r>
      <w:r>
        <w:rPr>
          <w:rFonts w:hint="eastAsia" w:ascii="仿宋_GB2312" w:hAnsi="楷体" w:eastAsia="仿宋_GB2312" w:cs="黑体"/>
          <w:sz w:val="28"/>
          <w:szCs w:val="28"/>
        </w:rPr>
        <w:t>协同监管。</w:t>
      </w:r>
    </w:p>
    <w:p w14:paraId="645D8D1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按照权责匹配、权责一致的原则，加强与学校属地镇、社区以及区卫生、市场监督、安监、公安等部门的沟通协作，建立健全行政审批、行业主管与后续监管协调一致的民办学校监管机制。</w:t>
      </w:r>
    </w:p>
    <w:p w14:paraId="3177E990">
      <w:pPr>
        <w:spacing w:line="520" w:lineRule="exact"/>
        <w:ind w:firstLine="560" w:firstLineChars="200"/>
        <w:rPr>
          <w:rFonts w:ascii="仿宋_GB2312" w:hAnsi="黑体" w:eastAsia="仿宋_GB2312"/>
          <w:sz w:val="28"/>
          <w:szCs w:val="28"/>
        </w:rPr>
      </w:pPr>
      <w:r>
        <w:rPr>
          <w:rFonts w:hint="eastAsia" w:ascii="仿宋_GB2312" w:hAnsi="黑体" w:eastAsia="仿宋_GB2312" w:cs="黑体"/>
          <w:sz w:val="28"/>
          <w:szCs w:val="28"/>
        </w:rPr>
        <w:t>四、事后监管</w:t>
      </w:r>
    </w:p>
    <w:p w14:paraId="168EE4C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1.个人和组织发现有违法办学行为的，有权向区教体局举报，区教体局应当及时核实、处理。</w:t>
      </w:r>
    </w:p>
    <w:p w14:paraId="4625300B">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仿宋" w:eastAsia="仿宋_GB2312"/>
          <w:sz w:val="28"/>
          <w:szCs w:val="28"/>
        </w:rPr>
        <w:t>2.</w:t>
      </w:r>
      <w:r>
        <w:rPr>
          <w:rFonts w:hint="eastAsia" w:ascii="仿宋_GB2312" w:hAnsi="宋体" w:eastAsia="仿宋_GB2312" w:cs="宋体"/>
          <w:color w:val="333333"/>
          <w:kern w:val="0"/>
          <w:sz w:val="28"/>
          <w:szCs w:val="28"/>
        </w:rPr>
        <w:t>有下列行为之一的，由教体局责令限期改正，并予以警告；有违法所得的，退还所收费用后没收违法所得；情节严重的责令停止招生、吊销办学许可证；构成犯罪的，移交司法机关依法追究刑事责任：</w:t>
      </w:r>
    </w:p>
    <w:p w14:paraId="3C3E2052">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(1)发布虚假招生简章或广告，骗取钱财的；</w:t>
      </w:r>
    </w:p>
    <w:p w14:paraId="7ACB07E1">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(2)管理混乱，严重影响教育教学，产生恶劣社会影响的；</w:t>
      </w:r>
    </w:p>
    <w:p w14:paraId="530FC577">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(3)提交虚假证明文件、证件或采取其他欺诈手段隐瞒重要事实骗取办学许可证的；</w:t>
      </w:r>
    </w:p>
    <w:p w14:paraId="3AC93B5F">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(4)伪造、编造、买卖、出租、出借办学许可证的；</w:t>
      </w:r>
    </w:p>
    <w:p w14:paraId="4E551CFF">
      <w:pPr>
        <w:shd w:val="clear" w:color="auto" w:fill="FFFFFF"/>
        <w:spacing w:line="52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(5)恶意终止办学、抽逃资金或挪用办学经费的。</w:t>
      </w:r>
    </w:p>
    <w:p w14:paraId="544DB5C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行政相对人和利害关系人对区教体局作出的具体行政决定不服的，可以自收到决定之日起60日内向市教体局或者向本级人民政府申请行政复议，也可以于6个月内依法向人民法院提起行政诉讼。行政复议或者行政诉讼期间，行政决定不停止执行。</w:t>
      </w:r>
    </w:p>
    <w:p w14:paraId="07B0F903">
      <w:pPr>
        <w:spacing w:line="520" w:lineRule="exact"/>
        <w:ind w:firstLine="560" w:firstLineChars="200"/>
        <w:rPr>
          <w:rFonts w:ascii="仿宋_GB2312" w:hAnsi="黑体" w:eastAsia="仿宋_GB2312" w:cs="仿宋"/>
          <w:sz w:val="28"/>
          <w:szCs w:val="28"/>
        </w:rPr>
      </w:pPr>
      <w:r>
        <w:rPr>
          <w:rFonts w:hint="eastAsia" w:ascii="仿宋_GB2312" w:hAnsi="黑体" w:eastAsia="仿宋_GB2312" w:cs="黑体"/>
          <w:sz w:val="28"/>
          <w:szCs w:val="28"/>
        </w:rPr>
        <w:t>五、责任追溯</w:t>
      </w:r>
    </w:p>
    <w:p w14:paraId="0E1FBB2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因不履行或不正确履行行政职责，有下列情形的，行政机关及相关工作人员应承担相应责任：</w:t>
      </w:r>
    </w:p>
    <w:p w14:paraId="6CEDDB5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1.对符合申报要求的申请不予受理、许可的；</w:t>
      </w:r>
    </w:p>
    <w:p w14:paraId="1CB0BE9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2.将不符合规定条件的拟设学校给予审批的；</w:t>
      </w:r>
    </w:p>
    <w:p w14:paraId="6D79D8F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3.超过法定期限或者擅自增设、变更审批程序或审批条件实施行政许可的；</w:t>
      </w:r>
    </w:p>
    <w:p w14:paraId="2D6329F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4.违反法定程序实施评审，造成经济损失或构成犯罪的；</w:t>
      </w:r>
    </w:p>
    <w:p w14:paraId="6A2FF89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5.不依法履行监管职责或者监督不力，造成严重后果的；</w:t>
      </w:r>
    </w:p>
    <w:p w14:paraId="6E206BC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6.在履行职责过程中玩忽职守、滥用职权的；</w:t>
      </w:r>
    </w:p>
    <w:p w14:paraId="275DCDE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7.在审批过程中发生腐败行为的；</w:t>
      </w:r>
    </w:p>
    <w:p w14:paraId="0FD845B0">
      <w:pPr>
        <w:spacing w:line="520" w:lineRule="exact"/>
        <w:ind w:firstLine="560" w:firstLineChars="200"/>
        <w:rPr>
          <w:rFonts w:ascii="仿宋_GB2312" w:hAnsi="仿宋" w:eastAsia="仿宋_GB2312" w:cs="仿宋"/>
          <w:sz w:val="28"/>
          <w:szCs w:val="28"/>
        </w:rPr>
      </w:pPr>
      <w:r>
        <w:rPr>
          <w:rFonts w:hint="eastAsia" w:ascii="仿宋_GB2312" w:hAnsi="仿宋" w:eastAsia="仿宋_GB2312"/>
          <w:sz w:val="28"/>
          <w:szCs w:val="28"/>
        </w:rPr>
        <w:t>8.其他违反法律法规规章文件规定的行为。</w:t>
      </w:r>
    </w:p>
    <w:p w14:paraId="4EC75528">
      <w:pPr>
        <w:spacing w:line="520" w:lineRule="exact"/>
        <w:ind w:firstLine="560" w:firstLineChars="200"/>
        <w:textAlignment w:val="baseline"/>
        <w:rPr>
          <w:rFonts w:ascii="仿宋_GB2312" w:hAnsi="仿宋" w:eastAsia="仿宋_GB2312"/>
          <w:sz w:val="28"/>
          <w:szCs w:val="28"/>
        </w:rPr>
      </w:pPr>
      <w:r>
        <w:rPr>
          <w:rFonts w:hint="eastAsia" w:ascii="仿宋_GB2312" w:hAnsi="黑体" w:eastAsia="仿宋_GB2312" w:cs="黑体"/>
          <w:sz w:val="28"/>
          <w:szCs w:val="28"/>
        </w:rPr>
        <w:t>六、保障措施</w:t>
      </w:r>
    </w:p>
    <w:p w14:paraId="7E70788D">
      <w:pPr>
        <w:spacing w:line="520" w:lineRule="exact"/>
        <w:ind w:firstLine="560" w:firstLineChars="200"/>
        <w:rPr>
          <w:rFonts w:ascii="仿宋_GB2312" w:hAnsi="仿宋" w:eastAsia="仿宋_GB2312"/>
          <w:sz w:val="28"/>
          <w:szCs w:val="28"/>
        </w:rPr>
      </w:pPr>
      <w:r>
        <w:rPr>
          <w:rFonts w:hint="eastAsia" w:ascii="仿宋_GB2312" w:hAnsi="楷体" w:eastAsia="仿宋_GB2312" w:cs="黑体"/>
          <w:sz w:val="28"/>
          <w:szCs w:val="28"/>
        </w:rPr>
        <w:t>1.实施“审批查”改革。</w:t>
      </w:r>
      <w:r>
        <w:rPr>
          <w:rFonts w:hint="eastAsia" w:ascii="仿宋_GB2312" w:hAnsi="仿宋" w:eastAsia="仿宋_GB2312"/>
          <w:sz w:val="28"/>
          <w:szCs w:val="28"/>
        </w:rPr>
        <w:t>区教体局要高度重视民办学校办学许可事中事后监管工作，按照“审、批、查”相互分离、相互衔接和简政放权、放管结合、转变职能的要求，强化组织领导，完善监管办法，落实保障措施，严肃查处问题，确保事中事后监管工作有序进行。</w:t>
      </w:r>
    </w:p>
    <w:p w14:paraId="1F6B91D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2.理清权责边界。</w:t>
      </w:r>
    </w:p>
    <w:p w14:paraId="3C678C6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3.加强人员培训。区教体局应当加强对监管执法人员相关法律、法规、标准和专业知识与执法能力培训，并适时组织考核。</w:t>
      </w:r>
    </w:p>
    <w:p w14:paraId="7BB19B8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4.加强普法宣传。运用多种方式宣传相关教育法律法规，提升管理相对人和公众的法律意识。</w:t>
      </w:r>
    </w:p>
    <w:p w14:paraId="758227F9">
      <w:pPr>
        <w:spacing w:line="520" w:lineRule="exact"/>
        <w:ind w:firstLine="560" w:firstLineChars="200"/>
        <w:textAlignment w:val="baseline"/>
        <w:rPr>
          <w:rFonts w:ascii="仿宋_GB2312" w:hAnsi="黑体" w:eastAsia="仿宋_GB2312" w:cs="黑体"/>
          <w:sz w:val="28"/>
          <w:szCs w:val="28"/>
        </w:rPr>
      </w:pPr>
      <w:r>
        <w:rPr>
          <w:rFonts w:hint="eastAsia" w:ascii="仿宋_GB2312" w:hAnsi="黑体" w:eastAsia="仿宋_GB2312" w:cs="黑体"/>
          <w:sz w:val="28"/>
          <w:szCs w:val="28"/>
        </w:rPr>
        <w:t>七、主要依据</w:t>
      </w:r>
    </w:p>
    <w:p w14:paraId="3547770A">
      <w:pPr>
        <w:spacing w:line="520" w:lineRule="exact"/>
        <w:ind w:firstLine="560" w:firstLineChars="200"/>
        <w:rPr>
          <w:rFonts w:ascii="仿宋_GB2312" w:hAnsi="黑体" w:eastAsia="仿宋_GB2312"/>
          <w:sz w:val="28"/>
          <w:szCs w:val="28"/>
        </w:rPr>
      </w:pPr>
      <w:r>
        <w:rPr>
          <w:rFonts w:hint="eastAsia" w:ascii="仿宋_GB2312" w:hAnsi="楷体" w:eastAsia="仿宋_GB2312"/>
          <w:sz w:val="28"/>
          <w:szCs w:val="28"/>
        </w:rPr>
        <w:t>1.《中华人民共和国民办教育促进法》</w:t>
      </w:r>
    </w:p>
    <w:p w14:paraId="255063B0">
      <w:pPr>
        <w:spacing w:line="520" w:lineRule="exact"/>
        <w:ind w:firstLine="560" w:firstLineChars="200"/>
        <w:rPr>
          <w:rFonts w:ascii="仿宋_GB2312" w:hAnsi="仿宋" w:eastAsia="仿宋_GB2312"/>
          <w:b/>
          <w:sz w:val="28"/>
          <w:szCs w:val="28"/>
        </w:rPr>
      </w:pPr>
      <w:r>
        <w:rPr>
          <w:rFonts w:hint="eastAsia" w:ascii="仿宋_GB2312" w:hAnsi="楷体" w:eastAsia="仿宋_GB2312"/>
          <w:sz w:val="28"/>
          <w:szCs w:val="28"/>
        </w:rPr>
        <w:t>2.《中华人民共和国民办教育促进法实施条例》</w:t>
      </w:r>
    </w:p>
    <w:p w14:paraId="1DF1968D">
      <w:pPr>
        <w:spacing w:line="520" w:lineRule="exact"/>
        <w:ind w:firstLine="560" w:firstLineChars="200"/>
        <w:rPr>
          <w:rFonts w:ascii="黑体" w:hAnsi="黑体" w:eastAsia="黑体" w:cs="黑体"/>
          <w:sz w:val="28"/>
          <w:szCs w:val="28"/>
        </w:rPr>
      </w:pPr>
      <w:r>
        <w:rPr>
          <w:rFonts w:ascii="黑体" w:hAnsi="黑体" w:eastAsia="黑体"/>
          <w:sz w:val="28"/>
          <w:szCs w:val="28"/>
        </w:rPr>
        <w:br w:type="page"/>
      </w:r>
      <w:r>
        <w:rPr>
          <w:rFonts w:hint="eastAsia" w:ascii="黑体" w:hAnsi="黑体" w:eastAsia="黑体" w:cs="黑体"/>
          <w:sz w:val="28"/>
          <w:szCs w:val="28"/>
        </w:rPr>
        <w:t>7、举办健身气功活动及设立站点审批</w:t>
      </w:r>
      <w:r>
        <w:rPr>
          <w:rFonts w:hint="eastAsia" w:ascii="黑体" w:hAnsi="黑体" w:eastAsia="黑体"/>
          <w:sz w:val="28"/>
          <w:szCs w:val="28"/>
        </w:rPr>
        <w:t>事中事后监管制度</w:t>
      </w:r>
    </w:p>
    <w:p w14:paraId="162287C2">
      <w:pPr>
        <w:spacing w:line="520" w:lineRule="exact"/>
        <w:ind w:firstLine="200"/>
        <w:rPr>
          <w:rFonts w:ascii="仿宋_GB2312" w:hAnsi="楷体_GB2312" w:eastAsia="仿宋_GB2312" w:cs="楷体_GB2312"/>
          <w:b/>
          <w:bCs/>
          <w:sz w:val="28"/>
          <w:szCs w:val="28"/>
          <w:lang w:val="zh-CN"/>
        </w:rPr>
      </w:pPr>
    </w:p>
    <w:p w14:paraId="6A12B387">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一、监管任务</w:t>
      </w:r>
    </w:p>
    <w:p w14:paraId="731DC672">
      <w:pPr>
        <w:spacing w:line="520" w:lineRule="exact"/>
        <w:ind w:firstLine="560" w:firstLineChars="200"/>
        <w:rPr>
          <w:rFonts w:ascii="仿宋_GB2312" w:eastAsia="仿宋_GB2312"/>
          <w:sz w:val="28"/>
          <w:szCs w:val="28"/>
        </w:rPr>
      </w:pPr>
      <w:r>
        <w:rPr>
          <w:rFonts w:hint="eastAsia" w:ascii="仿宋_GB2312" w:eastAsia="仿宋_GB2312"/>
          <w:sz w:val="28"/>
          <w:szCs w:val="28"/>
        </w:rPr>
        <w:t>区教体局负责全区范围内</w:t>
      </w:r>
      <w:r>
        <w:rPr>
          <w:rFonts w:hint="eastAsia" w:ascii="仿宋_GB2312" w:hAnsi="仿宋" w:eastAsia="仿宋_GB2312"/>
          <w:sz w:val="28"/>
          <w:szCs w:val="28"/>
        </w:rPr>
        <w:t>举办健身气功活动及设立站点</w:t>
      </w:r>
      <w:r>
        <w:rPr>
          <w:rFonts w:hint="eastAsia" w:ascii="仿宋_GB2312" w:eastAsia="仿宋_GB2312"/>
          <w:sz w:val="28"/>
          <w:szCs w:val="28"/>
        </w:rPr>
        <w:t>审批许可，并负责对</w:t>
      </w:r>
      <w:r>
        <w:rPr>
          <w:rFonts w:hint="eastAsia" w:ascii="仿宋_GB2312" w:hAnsi="仿宋" w:eastAsia="仿宋_GB2312"/>
          <w:sz w:val="28"/>
          <w:szCs w:val="28"/>
        </w:rPr>
        <w:t>举办健身气功活动及设立站点审批</w:t>
      </w:r>
      <w:r>
        <w:rPr>
          <w:rFonts w:hint="eastAsia" w:ascii="仿宋_GB2312" w:eastAsia="仿宋_GB2312"/>
          <w:sz w:val="28"/>
          <w:szCs w:val="28"/>
        </w:rPr>
        <w:t>活动进行监督管理，制定全区</w:t>
      </w:r>
      <w:r>
        <w:rPr>
          <w:rFonts w:hint="eastAsia" w:ascii="仿宋_GB2312" w:hAnsi="仿宋" w:eastAsia="仿宋_GB2312"/>
          <w:sz w:val="28"/>
          <w:szCs w:val="28"/>
        </w:rPr>
        <w:t>举办健身气功活动及设立站点审批</w:t>
      </w:r>
      <w:r>
        <w:rPr>
          <w:rFonts w:hint="eastAsia" w:ascii="仿宋_GB2312" w:eastAsia="仿宋_GB2312"/>
          <w:sz w:val="28"/>
          <w:szCs w:val="28"/>
        </w:rPr>
        <w:t>的年度计划、重大整顿治理方案并组织落实。</w:t>
      </w:r>
    </w:p>
    <w:p w14:paraId="1A378D23">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二、监管措施</w:t>
      </w:r>
    </w:p>
    <w:p w14:paraId="68ADCB9E">
      <w:pPr>
        <w:spacing w:line="520" w:lineRule="exact"/>
        <w:ind w:firstLine="562" w:firstLineChars="200"/>
        <w:rPr>
          <w:rFonts w:ascii="楷体_GB2312" w:eastAsia="楷体_GB2312"/>
          <w:b/>
          <w:sz w:val="28"/>
          <w:szCs w:val="28"/>
        </w:rPr>
      </w:pPr>
      <w:r>
        <w:rPr>
          <w:rFonts w:hint="eastAsia" w:ascii="楷体_GB2312" w:eastAsia="楷体_GB2312"/>
          <w:b/>
          <w:sz w:val="28"/>
          <w:szCs w:val="28"/>
        </w:rPr>
        <w:t>（一）流程监管</w:t>
      </w:r>
    </w:p>
    <w:p w14:paraId="07E5EDFC">
      <w:pPr>
        <w:spacing w:line="520" w:lineRule="exact"/>
        <w:ind w:firstLine="560" w:firstLineChars="200"/>
        <w:rPr>
          <w:rFonts w:ascii="仿宋_GB2312" w:eastAsia="仿宋_GB2312"/>
          <w:sz w:val="28"/>
          <w:szCs w:val="28"/>
        </w:rPr>
      </w:pPr>
      <w:r>
        <w:rPr>
          <w:rFonts w:hint="eastAsia" w:ascii="仿宋_GB2312" w:eastAsia="仿宋_GB2312"/>
          <w:sz w:val="28"/>
          <w:szCs w:val="28"/>
        </w:rPr>
        <w:t>1.受理阶段责任：公示依法应当提交的材料；一次性告知补正材料；依法受理或不予受理（不予受理的告知理由）。</w:t>
      </w:r>
    </w:p>
    <w:p w14:paraId="136CBB51">
      <w:pPr>
        <w:spacing w:line="520" w:lineRule="exact"/>
        <w:ind w:firstLine="560" w:firstLineChars="200"/>
        <w:rPr>
          <w:rFonts w:ascii="仿宋_GB2312" w:eastAsia="仿宋_GB2312"/>
          <w:sz w:val="28"/>
          <w:szCs w:val="28"/>
        </w:rPr>
      </w:pPr>
      <w:r>
        <w:rPr>
          <w:rFonts w:hint="eastAsia" w:ascii="仿宋_GB2312" w:eastAsia="仿宋_GB2312"/>
          <w:sz w:val="28"/>
          <w:szCs w:val="28"/>
        </w:rPr>
        <w:t>2.审核阶段责任：对申报材料进行审核，提出是否给予</w:t>
      </w:r>
      <w:r>
        <w:rPr>
          <w:rFonts w:hint="eastAsia" w:ascii="仿宋_GB2312" w:hAnsi="仿宋" w:eastAsia="仿宋_GB2312"/>
          <w:sz w:val="28"/>
          <w:szCs w:val="28"/>
        </w:rPr>
        <w:t>举办健身气功活动及设立站点</w:t>
      </w:r>
      <w:r>
        <w:rPr>
          <w:rFonts w:hint="eastAsia" w:ascii="仿宋_GB2312" w:eastAsia="仿宋_GB2312"/>
          <w:sz w:val="28"/>
          <w:szCs w:val="28"/>
        </w:rPr>
        <w:t>审批的建议。</w:t>
      </w:r>
    </w:p>
    <w:p w14:paraId="303BF3D1">
      <w:pPr>
        <w:spacing w:line="520" w:lineRule="exact"/>
        <w:ind w:firstLine="560" w:firstLineChars="200"/>
        <w:rPr>
          <w:rFonts w:ascii="仿宋_GB2312" w:eastAsia="仿宋_GB2312"/>
          <w:sz w:val="28"/>
          <w:szCs w:val="28"/>
        </w:rPr>
      </w:pPr>
      <w:r>
        <w:rPr>
          <w:rFonts w:hint="eastAsia" w:ascii="仿宋_GB2312" w:eastAsia="仿宋_GB2312"/>
          <w:sz w:val="28"/>
          <w:szCs w:val="28"/>
        </w:rPr>
        <w:t>3.决定阶段责任：按照规定授予申请人</w:t>
      </w:r>
      <w:r>
        <w:rPr>
          <w:rFonts w:hint="eastAsia" w:ascii="仿宋_GB2312" w:hAnsi="仿宋" w:eastAsia="仿宋_GB2312"/>
          <w:sz w:val="28"/>
          <w:szCs w:val="28"/>
        </w:rPr>
        <w:t>举办健身气功活动及设立站点</w:t>
      </w:r>
      <w:r>
        <w:rPr>
          <w:rFonts w:hint="eastAsia" w:ascii="仿宋_GB2312" w:eastAsia="仿宋_GB2312"/>
          <w:sz w:val="28"/>
          <w:szCs w:val="28"/>
        </w:rPr>
        <w:t>资格。</w:t>
      </w:r>
    </w:p>
    <w:p w14:paraId="67AA59E9">
      <w:pPr>
        <w:spacing w:line="520" w:lineRule="exact"/>
        <w:ind w:firstLine="560" w:firstLineChars="200"/>
        <w:rPr>
          <w:rFonts w:ascii="仿宋_GB2312" w:eastAsia="仿宋_GB2312"/>
          <w:sz w:val="28"/>
          <w:szCs w:val="28"/>
        </w:rPr>
      </w:pPr>
      <w:r>
        <w:rPr>
          <w:rFonts w:hint="eastAsia" w:ascii="仿宋_GB2312" w:eastAsia="仿宋_GB2312"/>
          <w:sz w:val="28"/>
          <w:szCs w:val="28"/>
        </w:rPr>
        <w:t>4.送达文书阶段责任：审核同意后，制作批准文件送达申请人，向社会公告</w:t>
      </w:r>
      <w:r>
        <w:rPr>
          <w:rFonts w:hint="eastAsia" w:ascii="仿宋_GB2312" w:hAnsi="仿宋" w:eastAsia="仿宋_GB2312"/>
          <w:sz w:val="28"/>
          <w:szCs w:val="28"/>
        </w:rPr>
        <w:t>举办健身气功活动及设立站点审批</w:t>
      </w:r>
      <w:r>
        <w:rPr>
          <w:rFonts w:hint="eastAsia" w:ascii="仿宋_GB2312" w:eastAsia="仿宋_GB2312"/>
          <w:sz w:val="28"/>
          <w:szCs w:val="28"/>
        </w:rPr>
        <w:t>企业、个人名单。</w:t>
      </w:r>
    </w:p>
    <w:p w14:paraId="0E1F2E85">
      <w:pPr>
        <w:spacing w:line="520" w:lineRule="exact"/>
        <w:ind w:firstLine="560" w:firstLineChars="200"/>
        <w:rPr>
          <w:rFonts w:ascii="仿宋_GB2312" w:eastAsia="仿宋_GB2312"/>
          <w:sz w:val="28"/>
          <w:szCs w:val="28"/>
        </w:rPr>
      </w:pPr>
      <w:r>
        <w:rPr>
          <w:rFonts w:hint="eastAsia" w:ascii="仿宋_GB2312" w:eastAsia="仿宋_GB2312"/>
          <w:sz w:val="28"/>
          <w:szCs w:val="28"/>
        </w:rPr>
        <w:t>5.事后监管责任：对从事</w:t>
      </w:r>
      <w:r>
        <w:rPr>
          <w:rFonts w:hint="eastAsia" w:ascii="仿宋_GB2312" w:hAnsi="仿宋" w:eastAsia="仿宋_GB2312"/>
          <w:sz w:val="28"/>
          <w:szCs w:val="28"/>
        </w:rPr>
        <w:t>举办健身气功活动及设立站点审批</w:t>
      </w:r>
      <w:r>
        <w:rPr>
          <w:rFonts w:hint="eastAsia" w:ascii="仿宋_GB2312" w:eastAsia="仿宋_GB2312"/>
          <w:sz w:val="28"/>
          <w:szCs w:val="28"/>
        </w:rPr>
        <w:t>全程监督。</w:t>
      </w:r>
    </w:p>
    <w:p w14:paraId="63A476A0">
      <w:pPr>
        <w:spacing w:line="520" w:lineRule="exact"/>
        <w:ind w:firstLine="560" w:firstLineChars="200"/>
        <w:rPr>
          <w:rFonts w:ascii="仿宋_GB2312" w:eastAsia="仿宋_GB2312"/>
          <w:sz w:val="28"/>
          <w:szCs w:val="28"/>
        </w:rPr>
      </w:pPr>
      <w:r>
        <w:rPr>
          <w:rFonts w:hint="eastAsia" w:ascii="仿宋_GB2312" w:eastAsia="仿宋_GB2312"/>
          <w:sz w:val="28"/>
          <w:szCs w:val="28"/>
        </w:rPr>
        <w:t>6.其他法律法规规章文件规定的应履行的责任。</w:t>
      </w:r>
    </w:p>
    <w:p w14:paraId="2DE0FEFB">
      <w:pPr>
        <w:spacing w:line="520" w:lineRule="exact"/>
        <w:ind w:firstLine="562" w:firstLineChars="200"/>
        <w:rPr>
          <w:rFonts w:ascii="楷体_GB2312" w:eastAsia="楷体_GB2312"/>
          <w:b/>
          <w:sz w:val="28"/>
          <w:szCs w:val="28"/>
        </w:rPr>
      </w:pPr>
      <w:r>
        <w:rPr>
          <w:rFonts w:hint="eastAsia" w:ascii="楷体_GB2312" w:eastAsia="楷体_GB2312"/>
          <w:b/>
          <w:sz w:val="28"/>
          <w:szCs w:val="28"/>
        </w:rPr>
        <w:t>（二）动态监管</w:t>
      </w:r>
    </w:p>
    <w:p w14:paraId="0777F985">
      <w:pPr>
        <w:spacing w:line="520" w:lineRule="exact"/>
        <w:ind w:firstLine="552" w:firstLineChars="200"/>
        <w:rPr>
          <w:rFonts w:ascii="仿宋_GB2312" w:eastAsia="仿宋_GB2312"/>
          <w:spacing w:val="-2"/>
          <w:sz w:val="28"/>
          <w:szCs w:val="28"/>
        </w:rPr>
      </w:pPr>
      <w:r>
        <w:rPr>
          <w:rFonts w:hint="eastAsia" w:ascii="仿宋_GB2312" w:eastAsia="仿宋_GB2312"/>
          <w:spacing w:val="-2"/>
          <w:sz w:val="28"/>
          <w:szCs w:val="28"/>
        </w:rPr>
        <w:t>对</w:t>
      </w:r>
      <w:r>
        <w:rPr>
          <w:rFonts w:hint="eastAsia" w:ascii="仿宋_GB2312" w:hAnsi="仿宋" w:eastAsia="仿宋_GB2312"/>
          <w:sz w:val="28"/>
          <w:szCs w:val="28"/>
        </w:rPr>
        <w:t>举办健身气功活动及设立站点审批</w:t>
      </w:r>
      <w:r>
        <w:rPr>
          <w:rFonts w:hint="eastAsia" w:ascii="仿宋_GB2312" w:eastAsia="仿宋_GB2312"/>
          <w:spacing w:val="-2"/>
          <w:sz w:val="28"/>
          <w:szCs w:val="28"/>
        </w:rPr>
        <w:t>实行动态管理。</w:t>
      </w:r>
      <w:r>
        <w:rPr>
          <w:rFonts w:hint="eastAsia" w:ascii="仿宋_GB2312" w:eastAsia="仿宋_GB2312"/>
          <w:sz w:val="28"/>
          <w:szCs w:val="28"/>
        </w:rPr>
        <w:t>区教体局</w:t>
      </w:r>
      <w:r>
        <w:rPr>
          <w:rFonts w:hint="eastAsia" w:ascii="仿宋_GB2312" w:eastAsia="仿宋_GB2312"/>
          <w:spacing w:val="-2"/>
          <w:sz w:val="28"/>
          <w:szCs w:val="28"/>
        </w:rPr>
        <w:t>应及时了解掌握</w:t>
      </w:r>
      <w:r>
        <w:rPr>
          <w:rFonts w:hint="eastAsia" w:ascii="仿宋_GB2312" w:hAnsi="仿宋" w:eastAsia="仿宋_GB2312"/>
          <w:sz w:val="28"/>
          <w:szCs w:val="28"/>
        </w:rPr>
        <w:t>举办健身气功活动及设立站点审批</w:t>
      </w:r>
      <w:r>
        <w:rPr>
          <w:rFonts w:hint="eastAsia" w:ascii="仿宋_GB2312" w:eastAsia="仿宋_GB2312"/>
          <w:spacing w:val="-2"/>
          <w:sz w:val="28"/>
          <w:szCs w:val="28"/>
        </w:rPr>
        <w:t>的开展情况，对依法应当取得</w:t>
      </w:r>
      <w:r>
        <w:rPr>
          <w:rFonts w:hint="eastAsia" w:ascii="仿宋_GB2312" w:hAnsi="仿宋" w:eastAsia="仿宋_GB2312"/>
          <w:sz w:val="28"/>
          <w:szCs w:val="28"/>
        </w:rPr>
        <w:t>举办健身气功活动及设立站点审批</w:t>
      </w:r>
      <w:r>
        <w:rPr>
          <w:rFonts w:hint="eastAsia" w:ascii="仿宋_GB2312" w:eastAsia="仿宋_GB2312"/>
          <w:spacing w:val="-2"/>
          <w:sz w:val="28"/>
          <w:szCs w:val="28"/>
        </w:rPr>
        <w:t>许可而未取得，开展</w:t>
      </w:r>
      <w:r>
        <w:rPr>
          <w:rFonts w:hint="eastAsia" w:ascii="仿宋_GB2312" w:hAnsi="仿宋" w:eastAsia="仿宋_GB2312"/>
          <w:sz w:val="28"/>
          <w:szCs w:val="28"/>
        </w:rPr>
        <w:t>健身气功活动</w:t>
      </w:r>
      <w:r>
        <w:rPr>
          <w:rFonts w:hint="eastAsia" w:ascii="仿宋_GB2312" w:eastAsia="仿宋_GB2312"/>
          <w:spacing w:val="-2"/>
          <w:sz w:val="28"/>
          <w:szCs w:val="28"/>
        </w:rPr>
        <w:t>的行为；</w:t>
      </w:r>
      <w:r>
        <w:rPr>
          <w:rFonts w:hint="eastAsia" w:ascii="仿宋_GB2312" w:hAnsi="仿宋" w:eastAsia="仿宋_GB2312"/>
          <w:sz w:val="28"/>
          <w:szCs w:val="28"/>
        </w:rPr>
        <w:t>举办健身气功活动及设立站点</w:t>
      </w:r>
      <w:r>
        <w:rPr>
          <w:rFonts w:hint="eastAsia" w:ascii="仿宋_GB2312" w:eastAsia="仿宋_GB2312"/>
          <w:spacing w:val="-2"/>
          <w:sz w:val="28"/>
          <w:szCs w:val="28"/>
        </w:rPr>
        <w:t>许可证被依法撤销后，继续开展</w:t>
      </w:r>
      <w:r>
        <w:rPr>
          <w:rFonts w:hint="eastAsia" w:ascii="仿宋_GB2312" w:hAnsi="仿宋" w:eastAsia="仿宋_GB2312"/>
          <w:sz w:val="28"/>
          <w:szCs w:val="28"/>
        </w:rPr>
        <w:t>健身气功活动</w:t>
      </w:r>
      <w:r>
        <w:rPr>
          <w:rFonts w:hint="eastAsia" w:ascii="仿宋_GB2312" w:eastAsia="仿宋_GB2312"/>
          <w:spacing w:val="-2"/>
          <w:sz w:val="28"/>
          <w:szCs w:val="28"/>
        </w:rPr>
        <w:t>的行为，以及其他违规违法行为依法进行调查处理。对依法应当取得而未取得审批或者其他批准文件、擅自开展</w:t>
      </w:r>
      <w:r>
        <w:rPr>
          <w:rFonts w:hint="eastAsia" w:ascii="仿宋_GB2312" w:hAnsi="仿宋" w:eastAsia="仿宋_GB2312"/>
          <w:sz w:val="28"/>
          <w:szCs w:val="28"/>
        </w:rPr>
        <w:t>健身气功</w:t>
      </w:r>
      <w:r>
        <w:rPr>
          <w:rFonts w:hint="eastAsia" w:ascii="仿宋_GB2312" w:eastAsia="仿宋_GB2312"/>
          <w:spacing w:val="-2"/>
          <w:sz w:val="28"/>
          <w:szCs w:val="28"/>
        </w:rPr>
        <w:t>活动的，由</w:t>
      </w:r>
      <w:r>
        <w:rPr>
          <w:rFonts w:hint="eastAsia" w:ascii="仿宋_GB2312" w:eastAsia="仿宋_GB2312"/>
          <w:sz w:val="28"/>
          <w:szCs w:val="28"/>
        </w:rPr>
        <w:t>区教体局</w:t>
      </w:r>
      <w:r>
        <w:rPr>
          <w:rFonts w:hint="eastAsia" w:ascii="仿宋_GB2312" w:eastAsia="仿宋_GB2312"/>
          <w:spacing w:val="-2"/>
          <w:sz w:val="28"/>
          <w:szCs w:val="28"/>
        </w:rPr>
        <w:t>依法牵头相关部门进行定期不定期抽查，实行双随机抽查机制，对抽查结果在本局门户网上进行公开，发现相关活动涉嫌有治安处罚或犯罪行为的，按照有关规定及时将案件移送公安机关。</w:t>
      </w:r>
    </w:p>
    <w:p w14:paraId="430B4A35">
      <w:pPr>
        <w:spacing w:line="520" w:lineRule="exact"/>
        <w:ind w:firstLine="562" w:firstLineChars="200"/>
        <w:rPr>
          <w:rFonts w:ascii="楷体_GB2312" w:eastAsia="楷体_GB2312"/>
          <w:b/>
          <w:sz w:val="28"/>
          <w:szCs w:val="28"/>
        </w:rPr>
      </w:pPr>
      <w:r>
        <w:rPr>
          <w:rFonts w:hint="eastAsia" w:ascii="楷体_GB2312" w:eastAsia="楷体_GB2312"/>
          <w:b/>
          <w:sz w:val="28"/>
          <w:szCs w:val="28"/>
        </w:rPr>
        <w:t>（三）协同监管</w:t>
      </w:r>
    </w:p>
    <w:p w14:paraId="46E7CD95">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住建局、公安局等部门的沟通协作，建立健全行政审批、行业主管与后续监管协调一致的临时占用公共体育场(馆)设施审批的监管机制。</w:t>
      </w:r>
    </w:p>
    <w:p w14:paraId="36CFBAB0">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三、责任追究</w:t>
      </w:r>
    </w:p>
    <w:p w14:paraId="645EB108">
      <w:pPr>
        <w:spacing w:line="520" w:lineRule="exact"/>
        <w:ind w:firstLine="560" w:firstLineChars="200"/>
        <w:rPr>
          <w:rFonts w:ascii="仿宋_GB2312" w:eastAsia="仿宋_GB2312"/>
          <w:sz w:val="28"/>
          <w:szCs w:val="28"/>
        </w:rPr>
      </w:pPr>
      <w:r>
        <w:rPr>
          <w:rFonts w:hint="eastAsia" w:ascii="仿宋_GB2312" w:eastAsia="仿宋_GB2312"/>
          <w:sz w:val="28"/>
          <w:szCs w:val="28"/>
        </w:rPr>
        <w:t>在办理</w:t>
      </w:r>
      <w:r>
        <w:rPr>
          <w:rFonts w:hint="eastAsia" w:ascii="仿宋_GB2312" w:hAnsi="仿宋" w:eastAsia="仿宋_GB2312"/>
          <w:sz w:val="28"/>
          <w:szCs w:val="28"/>
        </w:rPr>
        <w:t>举办健身气功活动及设立站点审批</w:t>
      </w:r>
      <w:r>
        <w:rPr>
          <w:rFonts w:hint="eastAsia" w:ascii="仿宋_GB2312" w:eastAsia="仿宋_GB2312"/>
          <w:sz w:val="28"/>
          <w:szCs w:val="28"/>
        </w:rPr>
        <w:t>时因不履行或不正确履行行政职责，有下列情形的，相关工作人员应承担相应责任：</w:t>
      </w:r>
    </w:p>
    <w:p w14:paraId="02BDA626">
      <w:pPr>
        <w:spacing w:line="520" w:lineRule="exact"/>
        <w:ind w:firstLine="560" w:firstLineChars="200"/>
        <w:rPr>
          <w:rFonts w:ascii="仿宋_GB2312" w:eastAsia="仿宋_GB2312"/>
          <w:sz w:val="28"/>
          <w:szCs w:val="28"/>
        </w:rPr>
      </w:pPr>
      <w:r>
        <w:rPr>
          <w:rFonts w:hint="eastAsia" w:ascii="仿宋_GB2312" w:eastAsia="仿宋_GB2312"/>
          <w:sz w:val="28"/>
          <w:szCs w:val="28"/>
        </w:rPr>
        <w:t>1.不予受理符合条件的认定申请的；</w:t>
      </w:r>
    </w:p>
    <w:p w14:paraId="7F3F75AD">
      <w:pPr>
        <w:spacing w:line="520" w:lineRule="exact"/>
        <w:ind w:firstLine="560" w:firstLineChars="200"/>
        <w:rPr>
          <w:rFonts w:ascii="仿宋_GB2312" w:eastAsia="仿宋_GB2312"/>
          <w:sz w:val="28"/>
          <w:szCs w:val="28"/>
        </w:rPr>
      </w:pPr>
      <w:r>
        <w:rPr>
          <w:rFonts w:hint="eastAsia" w:ascii="仿宋_GB2312" w:eastAsia="仿宋_GB2312"/>
          <w:sz w:val="28"/>
          <w:szCs w:val="28"/>
        </w:rPr>
        <w:t>2.受理不符合条件的认定申请的；</w:t>
      </w:r>
    </w:p>
    <w:p w14:paraId="674CD827">
      <w:pPr>
        <w:spacing w:line="520" w:lineRule="exact"/>
        <w:ind w:firstLine="560" w:firstLineChars="200"/>
        <w:rPr>
          <w:rFonts w:ascii="仿宋_GB2312" w:eastAsia="仿宋_GB2312"/>
          <w:sz w:val="28"/>
          <w:szCs w:val="28"/>
        </w:rPr>
      </w:pPr>
      <w:r>
        <w:rPr>
          <w:rFonts w:hint="eastAsia" w:ascii="仿宋_GB2312" w:eastAsia="仿宋_GB2312"/>
          <w:sz w:val="28"/>
          <w:szCs w:val="28"/>
        </w:rPr>
        <w:t>3.未严格按照相关政策、法规履行审查义务的；</w:t>
      </w:r>
    </w:p>
    <w:p w14:paraId="7FE46787">
      <w:pPr>
        <w:spacing w:line="520" w:lineRule="exact"/>
        <w:ind w:firstLine="560" w:firstLineChars="200"/>
        <w:rPr>
          <w:rFonts w:ascii="仿宋_GB2312" w:eastAsia="仿宋_GB2312"/>
          <w:sz w:val="28"/>
          <w:szCs w:val="28"/>
        </w:rPr>
      </w:pPr>
      <w:r>
        <w:rPr>
          <w:rFonts w:hint="eastAsia" w:ascii="仿宋_GB2312" w:eastAsia="仿宋_GB2312"/>
          <w:sz w:val="28"/>
          <w:szCs w:val="28"/>
        </w:rPr>
        <w:t>4.对不符合申请条件的申请予以审批，扰乱公共体育场所秩序的；</w:t>
      </w:r>
    </w:p>
    <w:p w14:paraId="382FFAA5">
      <w:pPr>
        <w:spacing w:line="520" w:lineRule="exact"/>
        <w:ind w:firstLine="560" w:firstLineChars="200"/>
        <w:rPr>
          <w:rFonts w:ascii="仿宋_GB2312" w:eastAsia="仿宋_GB2312"/>
          <w:sz w:val="28"/>
          <w:szCs w:val="28"/>
        </w:rPr>
      </w:pPr>
      <w:r>
        <w:rPr>
          <w:rFonts w:hint="eastAsia" w:ascii="仿宋_GB2312" w:eastAsia="仿宋_GB2312"/>
          <w:sz w:val="28"/>
          <w:szCs w:val="28"/>
        </w:rPr>
        <w:t>5.在审批中弄虚作假，误导、欺骗领导和企业的,违反廉政纪律，索贿、受贿、利用职务之便为自己或者他人谋取私利的；</w:t>
      </w:r>
    </w:p>
    <w:p w14:paraId="1E748290">
      <w:pPr>
        <w:spacing w:line="520" w:lineRule="exact"/>
        <w:ind w:firstLine="560" w:firstLineChars="200"/>
        <w:rPr>
          <w:rFonts w:ascii="仿宋_GB2312" w:eastAsia="仿宋_GB2312"/>
          <w:sz w:val="28"/>
          <w:szCs w:val="28"/>
        </w:rPr>
      </w:pPr>
      <w:r>
        <w:rPr>
          <w:rFonts w:hint="eastAsia" w:ascii="仿宋_GB2312" w:eastAsia="仿宋_GB2312"/>
          <w:sz w:val="28"/>
          <w:szCs w:val="28"/>
        </w:rPr>
        <w:t>6.其他违反法律法规规章文件规定的行为。</w:t>
      </w:r>
    </w:p>
    <w:p w14:paraId="3C1354BF">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四、保障措施</w:t>
      </w:r>
    </w:p>
    <w:p w14:paraId="3DE6E25F">
      <w:pPr>
        <w:spacing w:line="52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、加强政策宣传。多途径宣传</w:t>
      </w:r>
      <w:r>
        <w:rPr>
          <w:rFonts w:hint="eastAsia" w:ascii="仿宋_GB2312" w:hAnsi="仿宋" w:eastAsia="仿宋_GB2312"/>
          <w:sz w:val="28"/>
          <w:szCs w:val="28"/>
        </w:rPr>
        <w:t>举办健身气功活动及设立站点审批</w:t>
      </w:r>
      <w:r>
        <w:rPr>
          <w:rFonts w:hint="eastAsia" w:ascii="仿宋_GB2312" w:eastAsia="仿宋_GB2312"/>
          <w:sz w:val="28"/>
          <w:szCs w:val="28"/>
        </w:rPr>
        <w:t>的条件、申请材料、办理过程、审批流程图、监督举报电话等，随时接受市民咨询。</w:t>
      </w:r>
    </w:p>
    <w:p w14:paraId="3B8FF466">
      <w:pPr>
        <w:spacing w:line="52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、加强人员培训。加强对经办</w:t>
      </w:r>
      <w:r>
        <w:rPr>
          <w:rFonts w:hint="eastAsia" w:ascii="仿宋_GB2312" w:hAnsi="仿宋" w:eastAsia="仿宋_GB2312"/>
          <w:sz w:val="28"/>
          <w:szCs w:val="28"/>
        </w:rPr>
        <w:t>举办健身气功活动及设立站点审批</w:t>
      </w:r>
      <w:r>
        <w:rPr>
          <w:rFonts w:hint="eastAsia" w:ascii="仿宋_GB2312" w:eastAsia="仿宋_GB2312"/>
          <w:sz w:val="28"/>
          <w:szCs w:val="28"/>
        </w:rPr>
        <w:t>的工作人员专业知识和业务能力培训，提高办事人员素质。</w:t>
      </w:r>
    </w:p>
    <w:p w14:paraId="0A0D90F8">
      <w:pPr>
        <w:spacing w:line="52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、加强信息公示。对符合条件并且已经审核、审批通过的</w:t>
      </w:r>
      <w:r>
        <w:rPr>
          <w:rFonts w:hint="eastAsia" w:ascii="仿宋_GB2312" w:hAnsi="仿宋" w:eastAsia="仿宋_GB2312"/>
          <w:sz w:val="28"/>
          <w:szCs w:val="28"/>
        </w:rPr>
        <w:t>举办健身气功活动及设立站点审批</w:t>
      </w:r>
      <w:r>
        <w:rPr>
          <w:rFonts w:hint="eastAsia" w:ascii="仿宋_GB2312" w:eastAsia="仿宋_GB2312"/>
          <w:sz w:val="28"/>
          <w:szCs w:val="28"/>
        </w:rPr>
        <w:t>及时公开公示，充分发挥政府网站、政务微博微信等信息发布平台作用，方便公众获取和知晓。</w:t>
      </w:r>
    </w:p>
    <w:p w14:paraId="4B74DFFF">
      <w:pPr>
        <w:spacing w:line="52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、畅通举报渠道。鼓励群众对工作人员办理过程进行全程监督，对玩忽职守、徇私舞弊、收受贿赂等行为进行举报，一经核实，严格处理。</w:t>
      </w:r>
    </w:p>
    <w:p w14:paraId="4CAA0BCB">
      <w:pPr>
        <w:spacing w:line="520" w:lineRule="exact"/>
        <w:ind w:firstLine="544" w:firstLineChars="200"/>
        <w:rPr>
          <w:rFonts w:ascii="仿宋_GB2312" w:eastAsia="仿宋_GB2312"/>
          <w:spacing w:val="-4"/>
          <w:sz w:val="28"/>
          <w:szCs w:val="28"/>
        </w:rPr>
      </w:pPr>
      <w:r>
        <w:rPr>
          <w:rFonts w:ascii="仿宋_GB2312" w:eastAsia="仿宋_GB2312"/>
          <w:spacing w:val="-4"/>
          <w:sz w:val="28"/>
          <w:szCs w:val="28"/>
        </w:rPr>
        <w:t>5</w:t>
      </w:r>
      <w:r>
        <w:rPr>
          <w:rFonts w:hint="eastAsia" w:ascii="仿宋_GB2312" w:eastAsia="仿宋_GB2312"/>
          <w:spacing w:val="-4"/>
          <w:sz w:val="28"/>
          <w:szCs w:val="28"/>
        </w:rPr>
        <w:t>、实施审、批、查改革。</w:t>
      </w:r>
      <w:r>
        <w:rPr>
          <w:rFonts w:hint="eastAsia" w:ascii="仿宋_GB2312" w:eastAsia="仿宋_GB2312"/>
          <w:sz w:val="28"/>
          <w:szCs w:val="28"/>
        </w:rPr>
        <w:t>区教体局</w:t>
      </w:r>
      <w:r>
        <w:rPr>
          <w:rFonts w:hint="eastAsia" w:ascii="仿宋_GB2312" w:eastAsia="仿宋_GB2312"/>
          <w:spacing w:val="-4"/>
          <w:sz w:val="28"/>
          <w:szCs w:val="28"/>
        </w:rPr>
        <w:t>要高度重视</w:t>
      </w:r>
      <w:r>
        <w:rPr>
          <w:rFonts w:hint="eastAsia" w:ascii="仿宋_GB2312" w:hAnsi="仿宋" w:eastAsia="仿宋_GB2312"/>
          <w:sz w:val="28"/>
          <w:szCs w:val="28"/>
        </w:rPr>
        <w:t>举办健身气功活动及设立站点审批</w:t>
      </w:r>
      <w:r>
        <w:rPr>
          <w:rFonts w:hint="eastAsia" w:ascii="仿宋_GB2312" w:eastAsia="仿宋_GB2312"/>
          <w:spacing w:val="-4"/>
          <w:sz w:val="28"/>
          <w:szCs w:val="28"/>
        </w:rPr>
        <w:t>的事中事后监管工作，按照“审、批、查”相互分离、相互衔接和简政放权、放管结合、转变职能的要求，强化组织领导，完善监管办法，落实保障措施，严肃查处问题，确保事中事后监管工作有序进行。</w:t>
      </w:r>
    </w:p>
    <w:p w14:paraId="3EC0105E">
      <w:pPr>
        <w:spacing w:line="520" w:lineRule="exact"/>
        <w:ind w:firstLine="200"/>
        <w:rPr>
          <w:rFonts w:ascii="仿宋_GB2312" w:hAnsi="楷体_GB2312" w:eastAsia="仿宋_GB2312" w:cs="楷体_GB2312"/>
          <w:b/>
          <w:bCs/>
          <w:sz w:val="28"/>
          <w:szCs w:val="28"/>
        </w:rPr>
      </w:pPr>
      <w:r>
        <w:rPr>
          <w:rFonts w:hint="eastAsia" w:ascii="仿宋_GB2312" w:hAnsi="楷体_GB2312" w:eastAsia="仿宋_GB2312" w:cs="楷体_GB2312"/>
          <w:b/>
          <w:bCs/>
          <w:sz w:val="28"/>
          <w:szCs w:val="28"/>
          <w:lang w:val="zh-CN"/>
        </w:rPr>
        <w:t>五、主要监管依据</w:t>
      </w:r>
    </w:p>
    <w:p w14:paraId="46924B23">
      <w:pPr>
        <w:spacing w:line="520" w:lineRule="exact"/>
        <w:ind w:firstLine="560" w:firstLineChars="200"/>
        <w:rPr>
          <w:rFonts w:ascii="仿宋" w:hAnsi="仿宋" w:eastAsia="仿宋" w:cs="仿宋"/>
          <w:sz w:val="28"/>
          <w:szCs w:val="28"/>
        </w:rPr>
      </w:pPr>
      <w:r>
        <w:rPr>
          <w:rFonts w:ascii="仿宋" w:hAnsi="仿宋" w:eastAsia="仿宋" w:cs="仿宋"/>
          <w:sz w:val="28"/>
          <w:szCs w:val="28"/>
        </w:rPr>
        <w:t>1.《国务院对确需保留的行政审批项目设定行政许可的决定》</w:t>
      </w:r>
    </w:p>
    <w:p w14:paraId="660947FD">
      <w:pPr>
        <w:spacing w:line="520" w:lineRule="exact"/>
        <w:ind w:firstLine="560" w:firstLineChars="200"/>
        <w:rPr>
          <w:rFonts w:ascii="仿宋" w:hAnsi="仿宋" w:eastAsia="仿宋" w:cs="仿宋"/>
          <w:sz w:val="28"/>
          <w:szCs w:val="28"/>
        </w:rPr>
      </w:pPr>
      <w:r>
        <w:rPr>
          <w:rFonts w:ascii="仿宋" w:hAnsi="仿宋" w:eastAsia="仿宋" w:cs="仿宋"/>
          <w:sz w:val="28"/>
          <w:szCs w:val="28"/>
        </w:rPr>
        <w:t>2.《国务院关于第五批取消和下放管理层级行政审批项目的决定》（国发〔2010〕21号）</w:t>
      </w:r>
    </w:p>
    <w:p w14:paraId="2A4AC631">
      <w:pPr>
        <w:spacing w:line="520" w:lineRule="exact"/>
        <w:ind w:firstLine="560" w:firstLineChars="200"/>
        <w:rPr>
          <w:rFonts w:ascii="仿宋" w:hAnsi="仿宋" w:eastAsia="仿宋" w:cs="仿宋"/>
          <w:sz w:val="28"/>
          <w:szCs w:val="28"/>
        </w:rPr>
      </w:pPr>
      <w:r>
        <w:rPr>
          <w:rFonts w:ascii="仿宋" w:hAnsi="仿宋" w:eastAsia="仿宋" w:cs="仿宋"/>
          <w:sz w:val="28"/>
          <w:szCs w:val="28"/>
        </w:rPr>
        <w:t>3.《健身气功管理办法》（国家体育总局令2006年第9号）</w:t>
      </w:r>
    </w:p>
    <w:p w14:paraId="0D0D8D0F">
      <w:pPr>
        <w:rPr>
          <w:sz w:val="28"/>
          <w:szCs w:val="28"/>
        </w:rPr>
      </w:pPr>
    </w:p>
    <w:p w14:paraId="7C451156">
      <w:pPr>
        <w:rPr>
          <w:sz w:val="28"/>
          <w:szCs w:val="28"/>
        </w:rPr>
      </w:pPr>
    </w:p>
    <w:p w14:paraId="6DC290D0">
      <w:pPr>
        <w:rPr>
          <w:sz w:val="28"/>
          <w:szCs w:val="28"/>
        </w:rPr>
      </w:pPr>
    </w:p>
    <w:p w14:paraId="6F489F20">
      <w:pPr>
        <w:rPr>
          <w:sz w:val="28"/>
          <w:szCs w:val="28"/>
        </w:rPr>
      </w:pPr>
    </w:p>
    <w:p w14:paraId="6F7C77C2">
      <w:pPr>
        <w:rPr>
          <w:sz w:val="28"/>
          <w:szCs w:val="28"/>
        </w:rPr>
      </w:pPr>
    </w:p>
    <w:p w14:paraId="408CDAEA">
      <w:pPr>
        <w:rPr>
          <w:sz w:val="28"/>
          <w:szCs w:val="28"/>
        </w:rPr>
      </w:pPr>
    </w:p>
    <w:p w14:paraId="23D1ED96">
      <w:pPr>
        <w:spacing w:line="520" w:lineRule="exact"/>
        <w:ind w:firstLine="560" w:firstLineChars="200"/>
        <w:rPr>
          <w:rFonts w:hint="eastAsia" w:ascii="黑体" w:hAnsi="黑体" w:eastAsia="黑体" w:cs="黑体"/>
          <w:sz w:val="28"/>
          <w:szCs w:val="28"/>
          <w:lang w:val="en-US" w:eastAsia="zh-CN"/>
        </w:rPr>
      </w:pPr>
    </w:p>
    <w:p w14:paraId="472FEE78">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、高危险性体育项目经营许可</w:t>
      </w:r>
      <w:r>
        <w:rPr>
          <w:rFonts w:hint="eastAsia" w:ascii="黑体" w:hAnsi="黑体" w:eastAsia="黑体"/>
          <w:sz w:val="28"/>
          <w:szCs w:val="28"/>
        </w:rPr>
        <w:t>事中事后监管制度</w:t>
      </w:r>
    </w:p>
    <w:p w14:paraId="4F1EF71E">
      <w:pPr>
        <w:spacing w:line="520" w:lineRule="exact"/>
        <w:ind w:firstLine="200"/>
        <w:rPr>
          <w:rFonts w:ascii="仿宋_GB2312" w:hAnsi="楷体_GB2312" w:eastAsia="仿宋_GB2312" w:cs="楷体_GB2312"/>
          <w:b/>
          <w:bCs/>
          <w:sz w:val="28"/>
          <w:szCs w:val="28"/>
          <w:lang w:val="zh-CN"/>
        </w:rPr>
      </w:pPr>
    </w:p>
    <w:p w14:paraId="282BAED4">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一、监管任务</w:t>
      </w:r>
    </w:p>
    <w:p w14:paraId="5131709B">
      <w:pPr>
        <w:spacing w:line="520" w:lineRule="exact"/>
        <w:ind w:firstLine="560" w:firstLineChars="200"/>
        <w:rPr>
          <w:rFonts w:ascii="仿宋_GB2312" w:eastAsia="仿宋_GB2312"/>
          <w:sz w:val="28"/>
          <w:szCs w:val="28"/>
        </w:rPr>
      </w:pPr>
      <w:r>
        <w:rPr>
          <w:rFonts w:hint="eastAsia" w:ascii="仿宋_GB2312" w:eastAsia="仿宋_GB2312"/>
          <w:sz w:val="28"/>
          <w:szCs w:val="28"/>
        </w:rPr>
        <w:t>区教体局负责全区范围内经营高危险性体育项目许可审批，并负责对经营高危险性体育项目许可审批活动进行监督管理，制定全区临时经营高危险性体育项目许可的年度计划、重大整顿治理方案并组织落实。</w:t>
      </w:r>
    </w:p>
    <w:p w14:paraId="7BFD3D6A">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二、监管措施</w:t>
      </w:r>
    </w:p>
    <w:p w14:paraId="7AE25FB3">
      <w:pPr>
        <w:spacing w:line="520" w:lineRule="exact"/>
        <w:ind w:firstLine="562" w:firstLineChars="200"/>
        <w:rPr>
          <w:rFonts w:ascii="楷体_GB2312" w:eastAsia="楷体_GB2312"/>
          <w:b/>
          <w:sz w:val="28"/>
          <w:szCs w:val="28"/>
        </w:rPr>
      </w:pPr>
      <w:r>
        <w:rPr>
          <w:rFonts w:hint="eastAsia" w:ascii="楷体_GB2312" w:eastAsia="楷体_GB2312"/>
          <w:b/>
          <w:sz w:val="28"/>
          <w:szCs w:val="28"/>
        </w:rPr>
        <w:t>（一）流程监管</w:t>
      </w:r>
    </w:p>
    <w:p w14:paraId="610D5D66">
      <w:pPr>
        <w:spacing w:line="520" w:lineRule="exact"/>
        <w:ind w:firstLine="560" w:firstLineChars="200"/>
        <w:rPr>
          <w:rFonts w:ascii="仿宋_GB2312" w:eastAsia="仿宋_GB2312"/>
          <w:sz w:val="28"/>
          <w:szCs w:val="28"/>
        </w:rPr>
      </w:pPr>
      <w:r>
        <w:rPr>
          <w:rFonts w:hint="eastAsia" w:ascii="仿宋_GB2312" w:eastAsia="仿宋_GB2312"/>
          <w:sz w:val="28"/>
          <w:szCs w:val="28"/>
        </w:rPr>
        <w:t>1.受理阶段责任：公示依法应当提交的材料；一次性告知补正材料；依法受理或不予受理（不予受理的告知理由）。</w:t>
      </w:r>
    </w:p>
    <w:p w14:paraId="0D5C491E">
      <w:pPr>
        <w:spacing w:line="520" w:lineRule="exact"/>
        <w:ind w:firstLine="560" w:firstLineChars="200"/>
        <w:rPr>
          <w:rFonts w:ascii="仿宋_GB2312" w:eastAsia="仿宋_GB2312"/>
          <w:sz w:val="28"/>
          <w:szCs w:val="28"/>
        </w:rPr>
      </w:pPr>
      <w:r>
        <w:rPr>
          <w:rFonts w:hint="eastAsia" w:ascii="仿宋_GB2312" w:eastAsia="仿宋_GB2312"/>
          <w:sz w:val="28"/>
          <w:szCs w:val="28"/>
        </w:rPr>
        <w:t>2.审核阶段责任：对申报材料进行审核，提出是否给予经营高危险性体育项目审批的建议。</w:t>
      </w:r>
    </w:p>
    <w:p w14:paraId="4B07B844">
      <w:pPr>
        <w:spacing w:line="520" w:lineRule="exact"/>
        <w:ind w:firstLine="560" w:firstLineChars="200"/>
        <w:rPr>
          <w:rFonts w:ascii="仿宋_GB2312" w:eastAsia="仿宋_GB2312"/>
          <w:sz w:val="28"/>
          <w:szCs w:val="28"/>
        </w:rPr>
      </w:pPr>
      <w:r>
        <w:rPr>
          <w:rFonts w:hint="eastAsia" w:ascii="仿宋_GB2312" w:eastAsia="仿宋_GB2312"/>
          <w:sz w:val="28"/>
          <w:szCs w:val="28"/>
        </w:rPr>
        <w:t>3.决定阶段责任：按照规定授予申请人经营高危险性体育项目资格。</w:t>
      </w:r>
    </w:p>
    <w:p w14:paraId="27784F03">
      <w:pPr>
        <w:spacing w:line="520" w:lineRule="exact"/>
        <w:ind w:firstLine="560" w:firstLineChars="200"/>
        <w:rPr>
          <w:rFonts w:ascii="仿宋_GB2312" w:eastAsia="仿宋_GB2312"/>
          <w:sz w:val="28"/>
          <w:szCs w:val="28"/>
        </w:rPr>
      </w:pPr>
      <w:r>
        <w:rPr>
          <w:rFonts w:hint="eastAsia" w:ascii="仿宋_GB2312" w:eastAsia="仿宋_GB2312"/>
          <w:sz w:val="28"/>
          <w:szCs w:val="28"/>
        </w:rPr>
        <w:t>4.送达文书阶段责任：审核同意后，制作高危险性体育项目经营许可证送达申请人，向社会公告授予经营高危险性体育项目的企业、个人名单。</w:t>
      </w:r>
    </w:p>
    <w:p w14:paraId="5C0E2D9D">
      <w:pPr>
        <w:spacing w:line="520" w:lineRule="exact"/>
        <w:ind w:firstLine="560" w:firstLineChars="200"/>
        <w:rPr>
          <w:rFonts w:ascii="仿宋_GB2312" w:eastAsia="仿宋_GB2312"/>
          <w:sz w:val="28"/>
          <w:szCs w:val="28"/>
        </w:rPr>
      </w:pPr>
      <w:r>
        <w:rPr>
          <w:rFonts w:hint="eastAsia" w:ascii="仿宋_GB2312" w:eastAsia="仿宋_GB2312"/>
          <w:sz w:val="28"/>
          <w:szCs w:val="28"/>
        </w:rPr>
        <w:t>5.事后监管责任：对从事经营高危险性体育项目的场所进行全程监督。</w:t>
      </w:r>
    </w:p>
    <w:p w14:paraId="0B2194F3">
      <w:pPr>
        <w:spacing w:line="520" w:lineRule="exact"/>
        <w:ind w:firstLine="560" w:firstLineChars="200"/>
        <w:rPr>
          <w:rFonts w:ascii="仿宋_GB2312" w:eastAsia="仿宋_GB2312"/>
          <w:sz w:val="28"/>
          <w:szCs w:val="28"/>
        </w:rPr>
      </w:pPr>
      <w:r>
        <w:rPr>
          <w:rFonts w:hint="eastAsia" w:ascii="仿宋_GB2312" w:eastAsia="仿宋_GB2312"/>
          <w:sz w:val="28"/>
          <w:szCs w:val="28"/>
        </w:rPr>
        <w:t>6.其他法律法规规章文件规定的应履行的责任。</w:t>
      </w:r>
    </w:p>
    <w:p w14:paraId="70641992">
      <w:pPr>
        <w:spacing w:line="520" w:lineRule="exact"/>
        <w:ind w:firstLine="562" w:firstLineChars="200"/>
        <w:rPr>
          <w:rFonts w:ascii="楷体_GB2312" w:eastAsia="楷体_GB2312"/>
          <w:b/>
          <w:sz w:val="28"/>
          <w:szCs w:val="28"/>
        </w:rPr>
      </w:pPr>
      <w:r>
        <w:rPr>
          <w:rFonts w:hint="eastAsia" w:ascii="楷体_GB2312" w:eastAsia="楷体_GB2312"/>
          <w:b/>
          <w:sz w:val="28"/>
          <w:szCs w:val="28"/>
        </w:rPr>
        <w:t>（二）动态监管</w:t>
      </w:r>
    </w:p>
    <w:p w14:paraId="2E56949F">
      <w:pPr>
        <w:spacing w:line="520" w:lineRule="exact"/>
        <w:ind w:firstLine="552" w:firstLineChars="200"/>
        <w:rPr>
          <w:rFonts w:ascii="仿宋_GB2312" w:eastAsia="仿宋_GB2312"/>
          <w:spacing w:val="-2"/>
          <w:sz w:val="28"/>
          <w:szCs w:val="28"/>
        </w:rPr>
      </w:pPr>
      <w:r>
        <w:rPr>
          <w:rFonts w:hint="eastAsia" w:ascii="仿宋_GB2312" w:eastAsia="仿宋_GB2312"/>
          <w:spacing w:val="-2"/>
          <w:sz w:val="28"/>
          <w:szCs w:val="28"/>
        </w:rPr>
        <w:t>对经营高危险性体育项目许可审批实行动态管理。</w:t>
      </w:r>
      <w:r>
        <w:rPr>
          <w:rFonts w:hint="eastAsia" w:ascii="仿宋_GB2312" w:eastAsia="仿宋_GB2312"/>
          <w:sz w:val="28"/>
          <w:szCs w:val="28"/>
        </w:rPr>
        <w:t>区教体局</w:t>
      </w:r>
      <w:r>
        <w:rPr>
          <w:rFonts w:hint="eastAsia" w:ascii="仿宋_GB2312" w:eastAsia="仿宋_GB2312"/>
          <w:spacing w:val="-2"/>
          <w:sz w:val="28"/>
          <w:szCs w:val="28"/>
        </w:rPr>
        <w:t>应及时了解掌握经营高危险性体育项目许可审批的开展情况，对依法应当取得经营高危险性体育项目许可而未取得，开展经营高危险性体育项目的行为；经营高危险性体育项目许可证被依法撤销后，继续开展经营高危险性体育项目的行为，以及其他违规违法行为依法进行调查处理。对依法应当取得而未取得审批或者其他批准文件、擅自开展经营高危险性体育项目活动的，由</w:t>
      </w:r>
      <w:r>
        <w:rPr>
          <w:rFonts w:hint="eastAsia" w:ascii="仿宋_GB2312" w:eastAsia="仿宋_GB2312"/>
          <w:sz w:val="28"/>
          <w:szCs w:val="28"/>
        </w:rPr>
        <w:t>区教体局</w:t>
      </w:r>
      <w:r>
        <w:rPr>
          <w:rFonts w:hint="eastAsia" w:ascii="仿宋_GB2312" w:eastAsia="仿宋_GB2312"/>
          <w:spacing w:val="-2"/>
          <w:sz w:val="28"/>
          <w:szCs w:val="28"/>
        </w:rPr>
        <w:t>依法牵头相关部门进行定期不定期抽查，实行双随机抽查机制，对抽查结果在本局门户网上进行公开，发现相关活动涉嫌有治安处罚或犯罪行为的，按照有关规定及时将案件移送公安机关。</w:t>
      </w:r>
    </w:p>
    <w:p w14:paraId="44C5668C">
      <w:pPr>
        <w:spacing w:line="520" w:lineRule="exact"/>
        <w:ind w:firstLine="562" w:firstLineChars="200"/>
        <w:rPr>
          <w:rFonts w:ascii="楷体_GB2312" w:eastAsia="楷体_GB2312"/>
          <w:b/>
          <w:sz w:val="28"/>
          <w:szCs w:val="28"/>
        </w:rPr>
      </w:pPr>
      <w:r>
        <w:rPr>
          <w:rFonts w:hint="eastAsia" w:ascii="楷体_GB2312" w:eastAsia="楷体_GB2312"/>
          <w:b/>
          <w:sz w:val="28"/>
          <w:szCs w:val="28"/>
        </w:rPr>
        <w:t>（三）协同监管</w:t>
      </w:r>
    </w:p>
    <w:p w14:paraId="572C21A1">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经营高危险性体育项目许可审批的监管机制。</w:t>
      </w:r>
    </w:p>
    <w:p w14:paraId="2C931E54">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三、责任追究</w:t>
      </w:r>
    </w:p>
    <w:p w14:paraId="53BB0C08">
      <w:pPr>
        <w:spacing w:line="520" w:lineRule="exact"/>
        <w:ind w:firstLine="560" w:firstLineChars="200"/>
        <w:rPr>
          <w:rFonts w:ascii="仿宋_GB2312" w:eastAsia="仿宋_GB2312"/>
          <w:sz w:val="28"/>
          <w:szCs w:val="28"/>
        </w:rPr>
      </w:pPr>
      <w:r>
        <w:rPr>
          <w:rFonts w:hint="eastAsia" w:ascii="仿宋_GB2312" w:eastAsia="仿宋_GB2312"/>
          <w:sz w:val="28"/>
          <w:szCs w:val="28"/>
        </w:rPr>
        <w:t>在办理经营高危险性体育项目许可审批时因不履行或不正确履行行政职责，有下列情形的，相关工作人员应承担相应责任：</w:t>
      </w:r>
    </w:p>
    <w:p w14:paraId="7C2A02E0">
      <w:pPr>
        <w:spacing w:line="520" w:lineRule="exact"/>
        <w:ind w:firstLine="560" w:firstLineChars="200"/>
        <w:rPr>
          <w:rFonts w:ascii="仿宋_GB2312" w:eastAsia="仿宋_GB2312"/>
          <w:sz w:val="28"/>
          <w:szCs w:val="28"/>
        </w:rPr>
      </w:pPr>
      <w:r>
        <w:rPr>
          <w:rFonts w:hint="eastAsia" w:ascii="仿宋_GB2312" w:eastAsia="仿宋_GB2312"/>
          <w:sz w:val="28"/>
          <w:szCs w:val="28"/>
        </w:rPr>
        <w:t>1.不予受理符合条件的认定申请的；</w:t>
      </w:r>
    </w:p>
    <w:p w14:paraId="76210B7C">
      <w:pPr>
        <w:spacing w:line="520" w:lineRule="exact"/>
        <w:ind w:firstLine="560" w:firstLineChars="200"/>
        <w:rPr>
          <w:rFonts w:ascii="仿宋_GB2312" w:eastAsia="仿宋_GB2312"/>
          <w:sz w:val="28"/>
          <w:szCs w:val="28"/>
        </w:rPr>
      </w:pPr>
      <w:r>
        <w:rPr>
          <w:rFonts w:hint="eastAsia" w:ascii="仿宋_GB2312" w:eastAsia="仿宋_GB2312"/>
          <w:sz w:val="28"/>
          <w:szCs w:val="28"/>
        </w:rPr>
        <w:t>2.受理不符合条件的认定申请的；</w:t>
      </w:r>
    </w:p>
    <w:p w14:paraId="75F978AD">
      <w:pPr>
        <w:spacing w:line="520" w:lineRule="exact"/>
        <w:ind w:firstLine="560" w:firstLineChars="200"/>
        <w:rPr>
          <w:rFonts w:ascii="仿宋_GB2312" w:eastAsia="仿宋_GB2312"/>
          <w:sz w:val="28"/>
          <w:szCs w:val="28"/>
        </w:rPr>
      </w:pPr>
      <w:r>
        <w:rPr>
          <w:rFonts w:hint="eastAsia" w:ascii="仿宋_GB2312" w:eastAsia="仿宋_GB2312"/>
          <w:sz w:val="28"/>
          <w:szCs w:val="28"/>
        </w:rPr>
        <w:t>3.未严格按照相关政策、法规履行审查义务的；</w:t>
      </w:r>
    </w:p>
    <w:p w14:paraId="78AE9483">
      <w:pPr>
        <w:spacing w:line="520" w:lineRule="exact"/>
        <w:ind w:firstLine="560" w:firstLineChars="200"/>
        <w:rPr>
          <w:rFonts w:ascii="仿宋_GB2312" w:eastAsia="仿宋_GB2312"/>
          <w:sz w:val="28"/>
          <w:szCs w:val="28"/>
        </w:rPr>
      </w:pPr>
      <w:r>
        <w:rPr>
          <w:rFonts w:hint="eastAsia" w:ascii="仿宋_GB2312" w:eastAsia="仿宋_GB2312"/>
          <w:sz w:val="28"/>
          <w:szCs w:val="28"/>
        </w:rPr>
        <w:t>4.对不符合申请条件的申请予以审批，扰乱高危险性体育项目秩序，造成人员或财产损失的；</w:t>
      </w:r>
    </w:p>
    <w:p w14:paraId="2C8D78C1">
      <w:pPr>
        <w:spacing w:line="520" w:lineRule="exact"/>
        <w:ind w:firstLine="560" w:firstLineChars="200"/>
        <w:rPr>
          <w:rFonts w:ascii="仿宋_GB2312" w:eastAsia="仿宋_GB2312"/>
          <w:sz w:val="28"/>
          <w:szCs w:val="28"/>
        </w:rPr>
      </w:pPr>
      <w:r>
        <w:rPr>
          <w:rFonts w:hint="eastAsia" w:ascii="仿宋_GB2312" w:eastAsia="仿宋_GB2312"/>
          <w:sz w:val="28"/>
          <w:szCs w:val="28"/>
        </w:rPr>
        <w:t>5.在审批中弄虚作假，误导、欺骗领导和企业的,违反廉政纪律，索贿、受贿、利用职务之便为自己或者他人谋取私利的；</w:t>
      </w:r>
    </w:p>
    <w:p w14:paraId="33D5F99E">
      <w:pPr>
        <w:spacing w:line="520" w:lineRule="exact"/>
        <w:ind w:firstLine="560" w:firstLineChars="200"/>
        <w:rPr>
          <w:rFonts w:ascii="仿宋_GB2312" w:eastAsia="仿宋_GB2312"/>
          <w:sz w:val="28"/>
          <w:szCs w:val="28"/>
        </w:rPr>
      </w:pPr>
      <w:r>
        <w:rPr>
          <w:rFonts w:hint="eastAsia" w:ascii="仿宋_GB2312" w:eastAsia="仿宋_GB2312"/>
          <w:sz w:val="28"/>
          <w:szCs w:val="28"/>
        </w:rPr>
        <w:t>6.其他违反法律法规规章文件规定的行为。</w:t>
      </w:r>
    </w:p>
    <w:p w14:paraId="0696A5A8">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四、保障措施</w:t>
      </w:r>
    </w:p>
    <w:p w14:paraId="2C543E88">
      <w:pPr>
        <w:spacing w:line="52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、加强政策宣传。多途径宣传经营高危险性体育项目许可审批的条件、申请材料、办理过程、审批流程图、监督举报电话等，随时接受市民咨询。</w:t>
      </w:r>
    </w:p>
    <w:p w14:paraId="5571C961">
      <w:pPr>
        <w:spacing w:line="52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、加强人员培训。加强对经营高危险性体育项目许可审批的工作人员专业知识和业务能力培训，提高办事人员素质。</w:t>
      </w:r>
    </w:p>
    <w:p w14:paraId="797CE50F">
      <w:pPr>
        <w:spacing w:line="52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、加强信息公示。对符合条件并且已经审核、审批通过的经营高危险性体育项目及时公开公示，充分发挥政府网站、政务微博微信等信息发布平台作用，方便公众获取和知晓。</w:t>
      </w:r>
    </w:p>
    <w:p w14:paraId="14A31CF7">
      <w:pPr>
        <w:spacing w:line="52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、畅通举报渠道。鼓励群众对工作人员办理过程进行全程监督，对玩忽职守、徇私舞弊、收受贿赂等行为进行举报，一经核实，严格处理。</w:t>
      </w:r>
    </w:p>
    <w:p w14:paraId="5CBEB3FF">
      <w:pPr>
        <w:spacing w:line="520" w:lineRule="exact"/>
        <w:ind w:firstLine="544" w:firstLineChars="200"/>
        <w:rPr>
          <w:rFonts w:ascii="仿宋_GB2312" w:eastAsia="仿宋_GB2312"/>
          <w:spacing w:val="-4"/>
          <w:sz w:val="28"/>
          <w:szCs w:val="28"/>
        </w:rPr>
      </w:pPr>
      <w:r>
        <w:rPr>
          <w:rFonts w:ascii="仿宋_GB2312" w:eastAsia="仿宋_GB2312"/>
          <w:spacing w:val="-4"/>
          <w:sz w:val="28"/>
          <w:szCs w:val="28"/>
        </w:rPr>
        <w:t>5</w:t>
      </w:r>
      <w:r>
        <w:rPr>
          <w:rFonts w:hint="eastAsia" w:ascii="仿宋_GB2312" w:eastAsia="仿宋_GB2312"/>
          <w:spacing w:val="-4"/>
          <w:sz w:val="28"/>
          <w:szCs w:val="28"/>
        </w:rPr>
        <w:t>、实施审、批、查改革。</w:t>
      </w:r>
      <w:r>
        <w:rPr>
          <w:rFonts w:hint="eastAsia" w:ascii="仿宋_GB2312" w:eastAsia="仿宋_GB2312"/>
          <w:sz w:val="28"/>
          <w:szCs w:val="28"/>
        </w:rPr>
        <w:t>区教体局</w:t>
      </w:r>
      <w:r>
        <w:rPr>
          <w:rFonts w:hint="eastAsia" w:ascii="仿宋_GB2312" w:eastAsia="仿宋_GB2312"/>
          <w:spacing w:val="-4"/>
          <w:sz w:val="28"/>
          <w:szCs w:val="28"/>
        </w:rPr>
        <w:t>要高度重视</w:t>
      </w:r>
      <w:r>
        <w:rPr>
          <w:rFonts w:hint="eastAsia" w:ascii="仿宋_GB2312" w:eastAsia="仿宋_GB2312"/>
          <w:sz w:val="28"/>
          <w:szCs w:val="28"/>
        </w:rPr>
        <w:t>经营高危险性体育项目许可审批</w:t>
      </w:r>
      <w:r>
        <w:rPr>
          <w:rFonts w:hint="eastAsia" w:ascii="仿宋_GB2312" w:eastAsia="仿宋_GB2312"/>
          <w:spacing w:val="-4"/>
          <w:sz w:val="28"/>
          <w:szCs w:val="28"/>
        </w:rPr>
        <w:t>的事中事后监管工作，按照“审、批、查”相互分离、相互衔接和简政放权、放管结合、转变职能的要求，强化组织领导，完善监管办法，落实保障措施，严肃查处问题，确保事中事后监管工作有序进行。</w:t>
      </w:r>
    </w:p>
    <w:p w14:paraId="7D7CF0D3">
      <w:pPr>
        <w:spacing w:line="520" w:lineRule="exact"/>
        <w:ind w:firstLine="562" w:firstLineChars="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五、主要监管依据</w:t>
      </w:r>
    </w:p>
    <w:p w14:paraId="6BE22A55">
      <w:pPr>
        <w:spacing w:line="520" w:lineRule="exact"/>
        <w:ind w:firstLine="560" w:firstLineChars="200"/>
        <w:rPr>
          <w:rFonts w:ascii="仿宋" w:hAnsi="仿宋" w:eastAsia="仿宋" w:cs="仿宋"/>
          <w:sz w:val="28"/>
          <w:szCs w:val="28"/>
        </w:rPr>
      </w:pPr>
      <w:r>
        <w:rPr>
          <w:rFonts w:ascii="仿宋" w:hAnsi="仿宋" w:eastAsia="仿宋" w:cs="仿宋"/>
          <w:sz w:val="28"/>
          <w:szCs w:val="28"/>
        </w:rPr>
        <w:t>1.《全民健身条例》</w:t>
      </w:r>
    </w:p>
    <w:p w14:paraId="2237A553">
      <w:pPr>
        <w:spacing w:line="520" w:lineRule="exact"/>
        <w:ind w:firstLine="560" w:firstLineChars="200"/>
        <w:rPr>
          <w:rFonts w:ascii="仿宋" w:hAnsi="仿宋" w:eastAsia="仿宋" w:cs="仿宋"/>
          <w:sz w:val="28"/>
          <w:szCs w:val="28"/>
        </w:rPr>
      </w:pPr>
      <w:r>
        <w:rPr>
          <w:rFonts w:ascii="仿宋" w:hAnsi="仿宋" w:eastAsia="仿宋" w:cs="仿宋"/>
          <w:sz w:val="28"/>
          <w:szCs w:val="28"/>
        </w:rPr>
        <w:t>2.《国务院关于取消和下放一批行政审批项目等事项的决定》（国发〔2013〕19号）</w:t>
      </w:r>
    </w:p>
    <w:p w14:paraId="49C1CAD7">
      <w:pPr>
        <w:spacing w:line="520" w:lineRule="exact"/>
        <w:ind w:firstLine="560" w:firstLineChars="200"/>
        <w:rPr>
          <w:rFonts w:ascii="仿宋" w:hAnsi="仿宋" w:eastAsia="仿宋" w:cs="仿宋"/>
          <w:sz w:val="28"/>
          <w:szCs w:val="28"/>
        </w:rPr>
      </w:pPr>
      <w:r>
        <w:rPr>
          <w:rFonts w:ascii="仿宋" w:hAnsi="仿宋" w:eastAsia="仿宋" w:cs="仿宋"/>
          <w:sz w:val="28"/>
          <w:szCs w:val="28"/>
        </w:rPr>
        <w:t>3.《安徽省人民政府关于衔接落实国务院取消和下放的行政审批项目等事项的通知》（皖政〔2013〕49号）</w:t>
      </w:r>
    </w:p>
    <w:p w14:paraId="27098136">
      <w:pPr>
        <w:spacing w:line="520" w:lineRule="exact"/>
        <w:ind w:firstLine="560" w:firstLineChars="200"/>
        <w:rPr>
          <w:rFonts w:ascii="仿宋" w:hAnsi="仿宋" w:eastAsia="仿宋" w:cs="仿宋"/>
          <w:sz w:val="28"/>
          <w:szCs w:val="28"/>
        </w:rPr>
      </w:pPr>
      <w:r>
        <w:rPr>
          <w:rFonts w:ascii="仿宋" w:hAnsi="仿宋" w:eastAsia="仿宋" w:cs="仿宋"/>
          <w:sz w:val="28"/>
          <w:szCs w:val="28"/>
        </w:rPr>
        <w:t>4.《经营高危险性体育项目许可管理办法》（国家体育总局令2013年第17号，2016年5月9日予以修改</w:t>
      </w:r>
    </w:p>
    <w:p w14:paraId="6E180AC8">
      <w:pPr>
        <w:spacing w:line="520" w:lineRule="exact"/>
        <w:ind w:firstLine="560" w:firstLineChars="200"/>
        <w:rPr>
          <w:rFonts w:ascii="仿宋" w:hAnsi="仿宋" w:eastAsia="仿宋" w:cs="仿宋"/>
          <w:sz w:val="28"/>
          <w:szCs w:val="28"/>
        </w:rPr>
      </w:pPr>
      <w:r>
        <w:rPr>
          <w:rFonts w:ascii="仿宋" w:hAnsi="仿宋" w:eastAsia="仿宋" w:cs="仿宋"/>
          <w:sz w:val="28"/>
          <w:szCs w:val="28"/>
        </w:rPr>
        <w:t>5.《第一批高危险性体育项目目录公告》（国家体育总局、人力资源和社会保障部、国家工商行政管理总局、国家质量监督检验检疫总局、国家安全生产监督管理总局公告第16号）</w:t>
      </w:r>
    </w:p>
    <w:p w14:paraId="284FC15C">
      <w:pPr>
        <w:spacing w:line="520" w:lineRule="exact"/>
        <w:ind w:firstLine="560" w:firstLineChars="200"/>
        <w:rPr>
          <w:rFonts w:ascii="仿宋" w:hAnsi="仿宋" w:eastAsia="仿宋" w:cs="仿宋"/>
          <w:sz w:val="28"/>
          <w:szCs w:val="28"/>
        </w:rPr>
      </w:pPr>
      <w:r>
        <w:rPr>
          <w:rFonts w:ascii="仿宋" w:hAnsi="仿宋" w:eastAsia="仿宋" w:cs="仿宋"/>
          <w:sz w:val="28"/>
          <w:szCs w:val="28"/>
        </w:rPr>
        <w:t>6.《安徽省体育局关于做好经营高危险性体育项目管理工作的通知》（皖体产〔2013〕5号）</w:t>
      </w:r>
    </w:p>
    <w:p w14:paraId="3290BBBC">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9</w:t>
      </w:r>
      <w:r>
        <w:rPr>
          <w:rFonts w:hint="eastAsia" w:ascii="黑体" w:hAnsi="黑体" w:eastAsia="黑体" w:cs="黑体"/>
          <w:sz w:val="28"/>
          <w:szCs w:val="28"/>
        </w:rPr>
        <w:t>、举办高危险性体育赛事活动许可</w:t>
      </w:r>
      <w:r>
        <w:rPr>
          <w:rFonts w:hint="eastAsia" w:ascii="黑体" w:hAnsi="黑体" w:eastAsia="黑体"/>
          <w:sz w:val="28"/>
          <w:szCs w:val="28"/>
        </w:rPr>
        <w:t>事中事后监管制度</w:t>
      </w:r>
    </w:p>
    <w:p w14:paraId="4C6DA125">
      <w:pPr>
        <w:spacing w:line="520" w:lineRule="exact"/>
        <w:ind w:firstLine="200"/>
        <w:rPr>
          <w:rFonts w:ascii="仿宋_GB2312" w:hAnsi="楷体_GB2312" w:eastAsia="仿宋_GB2312" w:cs="楷体_GB2312"/>
          <w:b/>
          <w:bCs/>
          <w:sz w:val="28"/>
          <w:szCs w:val="28"/>
          <w:lang w:val="zh-CN"/>
        </w:rPr>
      </w:pPr>
    </w:p>
    <w:p w14:paraId="644953A6">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一、监管任务</w:t>
      </w:r>
    </w:p>
    <w:p w14:paraId="0E75AB82">
      <w:pPr>
        <w:spacing w:line="520" w:lineRule="exact"/>
        <w:ind w:firstLine="560" w:firstLineChars="200"/>
        <w:rPr>
          <w:rFonts w:ascii="仿宋_GB2312" w:eastAsia="仿宋_GB2312"/>
          <w:sz w:val="28"/>
          <w:szCs w:val="28"/>
        </w:rPr>
      </w:pPr>
      <w:r>
        <w:rPr>
          <w:rFonts w:hint="eastAsia" w:ascii="仿宋_GB2312" w:eastAsia="仿宋_GB2312"/>
          <w:sz w:val="28"/>
          <w:szCs w:val="28"/>
        </w:rPr>
        <w:t>区教体局负责全区范围内举办高危险性体育赛事活动许可审批，并负责对举办高危险性体育赛事活动许可审批活动进行监督管理，制定全区举办高危险性体育赛事活动许可的年度计划、重大整顿治理方案并组织落实。</w:t>
      </w:r>
    </w:p>
    <w:p w14:paraId="742FA004">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二、监管措施</w:t>
      </w:r>
    </w:p>
    <w:p w14:paraId="214BF447">
      <w:pPr>
        <w:spacing w:line="520" w:lineRule="exact"/>
        <w:ind w:firstLine="562" w:firstLineChars="200"/>
        <w:rPr>
          <w:rFonts w:ascii="楷体_GB2312" w:eastAsia="楷体_GB2312"/>
          <w:b/>
          <w:sz w:val="28"/>
          <w:szCs w:val="28"/>
        </w:rPr>
      </w:pPr>
      <w:r>
        <w:rPr>
          <w:rFonts w:hint="eastAsia" w:ascii="楷体_GB2312" w:eastAsia="楷体_GB2312"/>
          <w:b/>
          <w:sz w:val="28"/>
          <w:szCs w:val="28"/>
        </w:rPr>
        <w:t>（一）流程监管</w:t>
      </w:r>
    </w:p>
    <w:p w14:paraId="3E8DD4E1">
      <w:pPr>
        <w:spacing w:line="520" w:lineRule="exact"/>
        <w:ind w:firstLine="560" w:firstLineChars="200"/>
        <w:rPr>
          <w:rFonts w:ascii="仿宋_GB2312" w:eastAsia="仿宋_GB2312"/>
          <w:sz w:val="28"/>
          <w:szCs w:val="28"/>
        </w:rPr>
      </w:pPr>
      <w:r>
        <w:rPr>
          <w:rFonts w:hint="eastAsia" w:ascii="仿宋_GB2312" w:eastAsia="仿宋_GB2312"/>
          <w:sz w:val="28"/>
          <w:szCs w:val="28"/>
        </w:rPr>
        <w:t>1.受理阶段责任：公示依法应当提交的材料；一次性告知补正材料；依法受理或不予受理（不予受理的告知理由）。</w:t>
      </w:r>
    </w:p>
    <w:p w14:paraId="292664BC">
      <w:pPr>
        <w:spacing w:line="520" w:lineRule="exact"/>
        <w:ind w:firstLine="560" w:firstLineChars="200"/>
        <w:rPr>
          <w:rFonts w:ascii="仿宋_GB2312" w:eastAsia="仿宋_GB2312"/>
          <w:sz w:val="28"/>
          <w:szCs w:val="28"/>
        </w:rPr>
      </w:pPr>
      <w:r>
        <w:rPr>
          <w:rFonts w:hint="eastAsia" w:ascii="仿宋_GB2312" w:eastAsia="仿宋_GB2312"/>
          <w:sz w:val="28"/>
          <w:szCs w:val="28"/>
        </w:rPr>
        <w:t>2.审核阶段责任：对申报材料进行审核，提出是否给予举办高危险性体育赛事活动审批的建议。</w:t>
      </w:r>
    </w:p>
    <w:p w14:paraId="2A23C5FA">
      <w:pPr>
        <w:spacing w:line="520" w:lineRule="exact"/>
        <w:ind w:firstLine="560" w:firstLineChars="200"/>
        <w:rPr>
          <w:rFonts w:ascii="仿宋_GB2312" w:eastAsia="仿宋_GB2312"/>
          <w:sz w:val="28"/>
          <w:szCs w:val="28"/>
        </w:rPr>
      </w:pPr>
      <w:r>
        <w:rPr>
          <w:rFonts w:hint="eastAsia" w:ascii="仿宋_GB2312" w:eastAsia="仿宋_GB2312"/>
          <w:sz w:val="28"/>
          <w:szCs w:val="28"/>
        </w:rPr>
        <w:t>3.决定阶段责任：按照规定授予申请人举办高危险性体育赛事活动资格。</w:t>
      </w:r>
    </w:p>
    <w:p w14:paraId="1B79DFBA">
      <w:pPr>
        <w:spacing w:line="520" w:lineRule="exact"/>
        <w:ind w:firstLine="560" w:firstLineChars="200"/>
        <w:rPr>
          <w:rFonts w:ascii="仿宋_GB2312" w:eastAsia="仿宋_GB2312"/>
          <w:sz w:val="28"/>
          <w:szCs w:val="28"/>
        </w:rPr>
      </w:pPr>
      <w:r>
        <w:rPr>
          <w:rFonts w:hint="eastAsia" w:ascii="仿宋_GB2312" w:eastAsia="仿宋_GB2312"/>
          <w:sz w:val="28"/>
          <w:szCs w:val="28"/>
        </w:rPr>
        <w:t>4.送达文书阶段责任：审核同意后，制作举办高危险性体育赛事活动许可证送达申请人。</w:t>
      </w:r>
    </w:p>
    <w:p w14:paraId="25211170">
      <w:pPr>
        <w:spacing w:line="520" w:lineRule="exact"/>
        <w:ind w:firstLine="560" w:firstLineChars="200"/>
        <w:rPr>
          <w:rFonts w:ascii="仿宋_GB2312" w:eastAsia="仿宋_GB2312"/>
          <w:sz w:val="28"/>
          <w:szCs w:val="28"/>
        </w:rPr>
      </w:pPr>
      <w:r>
        <w:rPr>
          <w:rFonts w:hint="eastAsia" w:ascii="仿宋_GB2312" w:eastAsia="仿宋_GB2312"/>
          <w:sz w:val="28"/>
          <w:szCs w:val="28"/>
        </w:rPr>
        <w:t>5.事后监管责任：对举办高危险性体育赛事活动进行全程监督。</w:t>
      </w:r>
    </w:p>
    <w:p w14:paraId="5EC5D5F2">
      <w:pPr>
        <w:spacing w:line="520" w:lineRule="exact"/>
        <w:ind w:firstLine="560" w:firstLineChars="200"/>
        <w:rPr>
          <w:rFonts w:ascii="仿宋_GB2312" w:eastAsia="仿宋_GB2312"/>
          <w:sz w:val="28"/>
          <w:szCs w:val="28"/>
        </w:rPr>
      </w:pPr>
      <w:r>
        <w:rPr>
          <w:rFonts w:hint="eastAsia" w:ascii="仿宋_GB2312" w:eastAsia="仿宋_GB2312"/>
          <w:sz w:val="28"/>
          <w:szCs w:val="28"/>
        </w:rPr>
        <w:t>6.其他法律法规规章文件规定的应履行的责任。</w:t>
      </w:r>
    </w:p>
    <w:p w14:paraId="360B2981">
      <w:pPr>
        <w:spacing w:line="520" w:lineRule="exact"/>
        <w:ind w:firstLine="562" w:firstLineChars="200"/>
        <w:rPr>
          <w:rFonts w:ascii="楷体_GB2312" w:eastAsia="楷体_GB2312"/>
          <w:b/>
          <w:sz w:val="28"/>
          <w:szCs w:val="28"/>
        </w:rPr>
      </w:pPr>
      <w:r>
        <w:rPr>
          <w:rFonts w:hint="eastAsia" w:ascii="楷体_GB2312" w:eastAsia="楷体_GB2312"/>
          <w:b/>
          <w:sz w:val="28"/>
          <w:szCs w:val="28"/>
        </w:rPr>
        <w:t>（二）动态监管</w:t>
      </w:r>
    </w:p>
    <w:p w14:paraId="1ABDE08E">
      <w:pPr>
        <w:spacing w:line="520" w:lineRule="exact"/>
        <w:ind w:firstLine="552" w:firstLineChars="200"/>
        <w:rPr>
          <w:rFonts w:ascii="仿宋_GB2312" w:eastAsia="仿宋_GB2312"/>
          <w:spacing w:val="-2"/>
          <w:sz w:val="28"/>
          <w:szCs w:val="28"/>
        </w:rPr>
      </w:pPr>
      <w:r>
        <w:rPr>
          <w:rFonts w:hint="eastAsia" w:ascii="仿宋_GB2312" w:eastAsia="仿宋_GB2312"/>
          <w:spacing w:val="-2"/>
          <w:sz w:val="28"/>
          <w:szCs w:val="28"/>
        </w:rPr>
        <w:t>对举办高危险性体育赛事活动实行动态管理。</w:t>
      </w:r>
      <w:r>
        <w:rPr>
          <w:rFonts w:hint="eastAsia" w:ascii="仿宋_GB2312" w:eastAsia="仿宋_GB2312"/>
          <w:sz w:val="28"/>
          <w:szCs w:val="28"/>
        </w:rPr>
        <w:t>区教体局</w:t>
      </w:r>
      <w:r>
        <w:rPr>
          <w:rFonts w:hint="eastAsia" w:ascii="仿宋_GB2312" w:eastAsia="仿宋_GB2312"/>
          <w:spacing w:val="-2"/>
          <w:sz w:val="28"/>
          <w:szCs w:val="28"/>
        </w:rPr>
        <w:t>应及时了解掌握举办高危险性体育赛事活动的开展情况，对依法应当取得举办高危险性体育赛事活动许可而未取得，开展高危险性体育赛事活动的行为；举办高危险性体育赛事许可证被依法撤销后，继续高危险性体育赛事的行为，以及其他违规违法行为依法进行调查处理。对依法应当取得而未取得审批或者其他批准文件、擅自开展高危险性体育赛事活动的，由</w:t>
      </w:r>
      <w:r>
        <w:rPr>
          <w:rFonts w:hint="eastAsia" w:ascii="仿宋_GB2312" w:eastAsia="仿宋_GB2312"/>
          <w:sz w:val="28"/>
          <w:szCs w:val="28"/>
        </w:rPr>
        <w:t>区教体局</w:t>
      </w:r>
      <w:r>
        <w:rPr>
          <w:rFonts w:hint="eastAsia" w:ascii="仿宋_GB2312" w:eastAsia="仿宋_GB2312"/>
          <w:spacing w:val="-2"/>
          <w:sz w:val="28"/>
          <w:szCs w:val="28"/>
        </w:rPr>
        <w:t>依法牵头相关部门进行定期不定期抽查，实行双随机抽查机制，对抽查结果在本局门户网上进行公开，发现相关活动涉嫌有治安处罚或犯罪行为的，按照有关规定及时将案件移送公安机关。</w:t>
      </w:r>
    </w:p>
    <w:p w14:paraId="6A251D9E">
      <w:pPr>
        <w:spacing w:line="520" w:lineRule="exact"/>
        <w:ind w:firstLine="562" w:firstLineChars="200"/>
        <w:rPr>
          <w:rFonts w:ascii="楷体_GB2312" w:eastAsia="楷体_GB2312"/>
          <w:b/>
          <w:sz w:val="28"/>
          <w:szCs w:val="28"/>
        </w:rPr>
      </w:pPr>
      <w:r>
        <w:rPr>
          <w:rFonts w:hint="eastAsia" w:ascii="楷体_GB2312" w:eastAsia="楷体_GB2312"/>
          <w:b/>
          <w:sz w:val="28"/>
          <w:szCs w:val="28"/>
        </w:rPr>
        <w:t>（三）协同监管</w:t>
      </w:r>
    </w:p>
    <w:p w14:paraId="195BA0E7">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举办高危险性体育赛事活动许可审批的监管机制。</w:t>
      </w:r>
    </w:p>
    <w:p w14:paraId="58B58BD6">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三、责任追究</w:t>
      </w:r>
    </w:p>
    <w:p w14:paraId="181DEE09">
      <w:pPr>
        <w:spacing w:line="520" w:lineRule="exact"/>
        <w:ind w:firstLine="560" w:firstLineChars="200"/>
        <w:rPr>
          <w:rFonts w:ascii="仿宋_GB2312" w:eastAsia="仿宋_GB2312"/>
          <w:sz w:val="28"/>
          <w:szCs w:val="28"/>
        </w:rPr>
      </w:pPr>
      <w:r>
        <w:rPr>
          <w:rFonts w:hint="eastAsia" w:ascii="仿宋_GB2312" w:eastAsia="仿宋_GB2312"/>
          <w:sz w:val="28"/>
          <w:szCs w:val="28"/>
        </w:rPr>
        <w:t>在办理举办高危险性体育赛事活动许可审批时因不履行或不正确履行行政职责，有下列情形的，相关工作人员应承担相应责任：</w:t>
      </w:r>
    </w:p>
    <w:p w14:paraId="3FDA3540">
      <w:pPr>
        <w:spacing w:line="520" w:lineRule="exact"/>
        <w:ind w:firstLine="560" w:firstLineChars="200"/>
        <w:rPr>
          <w:rFonts w:ascii="仿宋_GB2312" w:eastAsia="仿宋_GB2312"/>
          <w:sz w:val="28"/>
          <w:szCs w:val="28"/>
        </w:rPr>
      </w:pPr>
      <w:r>
        <w:rPr>
          <w:rFonts w:hint="eastAsia" w:ascii="仿宋_GB2312" w:eastAsia="仿宋_GB2312"/>
          <w:sz w:val="28"/>
          <w:szCs w:val="28"/>
        </w:rPr>
        <w:t>1.不予受理符合条件的认定申请的；</w:t>
      </w:r>
    </w:p>
    <w:p w14:paraId="688686B3">
      <w:pPr>
        <w:spacing w:line="520" w:lineRule="exact"/>
        <w:ind w:firstLine="560" w:firstLineChars="200"/>
        <w:rPr>
          <w:rFonts w:ascii="仿宋_GB2312" w:eastAsia="仿宋_GB2312"/>
          <w:sz w:val="28"/>
          <w:szCs w:val="28"/>
        </w:rPr>
      </w:pPr>
      <w:r>
        <w:rPr>
          <w:rFonts w:hint="eastAsia" w:ascii="仿宋_GB2312" w:eastAsia="仿宋_GB2312"/>
          <w:sz w:val="28"/>
          <w:szCs w:val="28"/>
        </w:rPr>
        <w:t>2.受理不符合条件的认定申请的；</w:t>
      </w:r>
    </w:p>
    <w:p w14:paraId="6D6A2F10">
      <w:pPr>
        <w:spacing w:line="520" w:lineRule="exact"/>
        <w:ind w:firstLine="560" w:firstLineChars="200"/>
        <w:rPr>
          <w:rFonts w:ascii="仿宋_GB2312" w:eastAsia="仿宋_GB2312"/>
          <w:sz w:val="28"/>
          <w:szCs w:val="28"/>
        </w:rPr>
      </w:pPr>
      <w:r>
        <w:rPr>
          <w:rFonts w:hint="eastAsia" w:ascii="仿宋_GB2312" w:eastAsia="仿宋_GB2312"/>
          <w:sz w:val="28"/>
          <w:szCs w:val="28"/>
        </w:rPr>
        <w:t>3.未严格按照相关政策、法规履行审查义务的；</w:t>
      </w:r>
    </w:p>
    <w:p w14:paraId="694B3CEE">
      <w:pPr>
        <w:spacing w:line="520" w:lineRule="exact"/>
        <w:ind w:firstLine="560" w:firstLineChars="200"/>
        <w:rPr>
          <w:rFonts w:ascii="仿宋_GB2312" w:eastAsia="仿宋_GB2312"/>
          <w:sz w:val="28"/>
          <w:szCs w:val="28"/>
        </w:rPr>
      </w:pPr>
      <w:r>
        <w:rPr>
          <w:rFonts w:hint="eastAsia" w:ascii="仿宋_GB2312" w:eastAsia="仿宋_GB2312"/>
          <w:sz w:val="28"/>
          <w:szCs w:val="28"/>
        </w:rPr>
        <w:t>4.对不符合申请条件的申请予以审批，扰乱高危险性体育项目秩序，造成人员或财产损失的；</w:t>
      </w:r>
    </w:p>
    <w:p w14:paraId="2FA5A652">
      <w:pPr>
        <w:spacing w:line="520" w:lineRule="exact"/>
        <w:ind w:firstLine="560" w:firstLineChars="200"/>
        <w:rPr>
          <w:rFonts w:ascii="仿宋_GB2312" w:eastAsia="仿宋_GB2312"/>
          <w:sz w:val="28"/>
          <w:szCs w:val="28"/>
        </w:rPr>
      </w:pPr>
      <w:r>
        <w:rPr>
          <w:rFonts w:hint="eastAsia" w:ascii="仿宋_GB2312" w:eastAsia="仿宋_GB2312"/>
          <w:sz w:val="28"/>
          <w:szCs w:val="28"/>
        </w:rPr>
        <w:t>5.在审批中弄虚作假，误导、欺骗领导和企业的,违反廉政纪律，索贿、受贿、利用职务之便为自己或者他人谋取私利的；</w:t>
      </w:r>
    </w:p>
    <w:p w14:paraId="0E62B434">
      <w:pPr>
        <w:spacing w:line="520" w:lineRule="exact"/>
        <w:ind w:firstLine="560" w:firstLineChars="200"/>
        <w:rPr>
          <w:rFonts w:ascii="仿宋_GB2312" w:eastAsia="仿宋_GB2312"/>
          <w:sz w:val="28"/>
          <w:szCs w:val="28"/>
        </w:rPr>
      </w:pPr>
      <w:r>
        <w:rPr>
          <w:rFonts w:hint="eastAsia" w:ascii="仿宋_GB2312" w:eastAsia="仿宋_GB2312"/>
          <w:sz w:val="28"/>
          <w:szCs w:val="28"/>
        </w:rPr>
        <w:t>6.其他违反法律法规规章文件规定的行为。</w:t>
      </w:r>
    </w:p>
    <w:p w14:paraId="7C89FBB7">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四、保障措施</w:t>
      </w:r>
    </w:p>
    <w:p w14:paraId="18382435">
      <w:pPr>
        <w:spacing w:line="52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、加强政策宣传。多途径宣传举办高危险性体育赛事活动许可审批的条件、申请材料、办理过程、审批流程图、监督举报电话等，随时接受市民咨询。</w:t>
      </w:r>
    </w:p>
    <w:p w14:paraId="06FEFBC0">
      <w:pPr>
        <w:spacing w:line="52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、加强人员培训。加强对举办高危险性体育赛事活动许可审批的工作人员专业知识和业务能力培训，提高办事人员素质。</w:t>
      </w:r>
    </w:p>
    <w:p w14:paraId="1665892A">
      <w:pPr>
        <w:spacing w:line="52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、加强信息公示。对符合条件并且已经审核、审批通过的举办高危险性体育赛事活动及时公开公示，充分发挥政府网站、政务微博微信等信息发布平台作用，方便公众获取和知晓。</w:t>
      </w:r>
    </w:p>
    <w:p w14:paraId="6D6E6B3B">
      <w:pPr>
        <w:spacing w:line="52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、畅通举报渠道。鼓励群众对工作人员办理过程进行全程监督，对玩忽职守、徇私舞弊、收受贿赂等行为进行举报，一经核实，严格处理。</w:t>
      </w:r>
    </w:p>
    <w:p w14:paraId="0F0F308A">
      <w:pPr>
        <w:spacing w:line="520" w:lineRule="exact"/>
        <w:ind w:firstLine="544" w:firstLineChars="200"/>
        <w:rPr>
          <w:rFonts w:ascii="仿宋_GB2312" w:eastAsia="仿宋_GB2312"/>
          <w:spacing w:val="-4"/>
          <w:sz w:val="28"/>
          <w:szCs w:val="28"/>
        </w:rPr>
      </w:pPr>
      <w:r>
        <w:rPr>
          <w:rFonts w:ascii="仿宋_GB2312" w:eastAsia="仿宋_GB2312"/>
          <w:spacing w:val="-4"/>
          <w:sz w:val="28"/>
          <w:szCs w:val="28"/>
        </w:rPr>
        <w:t>5</w:t>
      </w:r>
      <w:r>
        <w:rPr>
          <w:rFonts w:hint="eastAsia" w:ascii="仿宋_GB2312" w:eastAsia="仿宋_GB2312"/>
          <w:spacing w:val="-4"/>
          <w:sz w:val="28"/>
          <w:szCs w:val="28"/>
        </w:rPr>
        <w:t>、实施审、批、查改革。</w:t>
      </w:r>
      <w:r>
        <w:rPr>
          <w:rFonts w:hint="eastAsia" w:ascii="仿宋_GB2312" w:eastAsia="仿宋_GB2312"/>
          <w:sz w:val="28"/>
          <w:szCs w:val="28"/>
        </w:rPr>
        <w:t>区教体局</w:t>
      </w:r>
      <w:r>
        <w:rPr>
          <w:rFonts w:hint="eastAsia" w:ascii="仿宋_GB2312" w:eastAsia="仿宋_GB2312"/>
          <w:spacing w:val="-4"/>
          <w:sz w:val="28"/>
          <w:szCs w:val="28"/>
        </w:rPr>
        <w:t>要高度重视</w:t>
      </w:r>
      <w:r>
        <w:rPr>
          <w:rFonts w:hint="eastAsia" w:ascii="仿宋_GB2312" w:eastAsia="仿宋_GB2312"/>
          <w:sz w:val="28"/>
          <w:szCs w:val="28"/>
        </w:rPr>
        <w:t>举办高危险性体育赛事活动许可审批</w:t>
      </w:r>
      <w:r>
        <w:rPr>
          <w:rFonts w:hint="eastAsia" w:ascii="仿宋_GB2312" w:eastAsia="仿宋_GB2312"/>
          <w:spacing w:val="-4"/>
          <w:sz w:val="28"/>
          <w:szCs w:val="28"/>
        </w:rPr>
        <w:t>的事中事后监管工作，按照“审、批、查”相互分离、相互衔接和简政放权、放管结合、转变职能的要求，强化组织领导，完善监管办法，落实保障措施，严肃查处问题，确保事中事后监管工作有序进行。</w:t>
      </w:r>
    </w:p>
    <w:p w14:paraId="3B73B1FF">
      <w:pPr>
        <w:spacing w:line="520" w:lineRule="exact"/>
        <w:ind w:firstLine="562" w:firstLineChars="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五、主要监管依据</w:t>
      </w:r>
    </w:p>
    <w:p w14:paraId="25B1A5D0">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1.《中华人民共和国体育法》</w:t>
      </w:r>
    </w:p>
    <w:p w14:paraId="67C0044A">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2.《关于公布高危险性体育赛事活动目录（第一批）的公告》（体育总局、工业和信息化部、公安部、人力资源社会保障部、卫生健康委、应急部、市场监管总局）</w:t>
      </w:r>
    </w:p>
    <w:p w14:paraId="1DD5215A">
      <w:pPr>
        <w:spacing w:line="520" w:lineRule="exact"/>
        <w:ind w:firstLine="560" w:firstLineChars="200"/>
        <w:rPr>
          <w:rFonts w:ascii="黑体" w:hAnsi="黑体" w:eastAsia="黑体" w:cs="黑体"/>
          <w:sz w:val="28"/>
          <w:szCs w:val="28"/>
        </w:rPr>
      </w:pPr>
      <w:r>
        <w:rPr>
          <w:rFonts w:ascii="仿宋" w:hAnsi="仿宋" w:eastAsia="仿宋" w:cs="仿宋"/>
          <w:sz w:val="28"/>
          <w:szCs w:val="28"/>
        </w:rPr>
        <w:br w:type="page"/>
      </w:r>
      <w:r>
        <w:rPr>
          <w:rFonts w:hint="eastAsia" w:ascii="黑体" w:hAnsi="黑体" w:eastAsia="黑体" w:cs="黑体"/>
          <w:sz w:val="28"/>
          <w:szCs w:val="28"/>
          <w:lang w:val="en-US" w:eastAsia="zh-CN"/>
        </w:rPr>
        <w:t>10</w:t>
      </w:r>
      <w:r>
        <w:rPr>
          <w:rFonts w:hint="eastAsia" w:ascii="黑体" w:hAnsi="黑体" w:eastAsia="黑体" w:cs="黑体"/>
          <w:sz w:val="28"/>
          <w:szCs w:val="28"/>
        </w:rPr>
        <w:t>、临时占用公共体育设施审批</w:t>
      </w:r>
      <w:r>
        <w:rPr>
          <w:rFonts w:hint="eastAsia" w:ascii="黑体" w:hAnsi="黑体" w:eastAsia="黑体"/>
          <w:sz w:val="28"/>
          <w:szCs w:val="28"/>
        </w:rPr>
        <w:t>事中事后监管制度</w:t>
      </w:r>
    </w:p>
    <w:p w14:paraId="5A781CEC">
      <w:pPr>
        <w:spacing w:line="520" w:lineRule="exact"/>
        <w:ind w:firstLine="200"/>
        <w:rPr>
          <w:rFonts w:ascii="仿宋_GB2312" w:hAnsi="楷体_GB2312" w:eastAsia="仿宋_GB2312" w:cs="楷体_GB2312"/>
          <w:b/>
          <w:bCs/>
          <w:sz w:val="28"/>
          <w:szCs w:val="28"/>
          <w:lang w:val="zh-CN"/>
        </w:rPr>
      </w:pPr>
    </w:p>
    <w:p w14:paraId="33F69C9E">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一、监管任务</w:t>
      </w:r>
    </w:p>
    <w:p w14:paraId="5077E62A">
      <w:pPr>
        <w:spacing w:line="520" w:lineRule="exact"/>
        <w:ind w:firstLine="560" w:firstLineChars="200"/>
        <w:rPr>
          <w:rFonts w:ascii="仿宋_GB2312" w:eastAsia="仿宋_GB2312"/>
          <w:sz w:val="28"/>
          <w:szCs w:val="28"/>
        </w:rPr>
      </w:pPr>
      <w:r>
        <w:rPr>
          <w:rFonts w:hint="eastAsia" w:ascii="仿宋_GB2312" w:eastAsia="仿宋_GB2312"/>
          <w:sz w:val="28"/>
          <w:szCs w:val="28"/>
        </w:rPr>
        <w:t>区教体局负责全区范围内临时占用公共体育场(馆)设施审批许可，并负责对临时占用公共体育场(馆)设施审批活动进行监督管理，制定全区临时占用公共体育场(馆)设施审批的年度计划、重大整顿治理方案并组织落实。</w:t>
      </w:r>
    </w:p>
    <w:p w14:paraId="7B5DC6B3">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二、监管措施</w:t>
      </w:r>
    </w:p>
    <w:p w14:paraId="3096226B">
      <w:pPr>
        <w:spacing w:line="520" w:lineRule="exact"/>
        <w:ind w:firstLine="562" w:firstLineChars="200"/>
        <w:rPr>
          <w:rFonts w:ascii="楷体_GB2312" w:eastAsia="楷体_GB2312"/>
          <w:b/>
          <w:sz w:val="28"/>
          <w:szCs w:val="28"/>
        </w:rPr>
      </w:pPr>
      <w:r>
        <w:rPr>
          <w:rFonts w:hint="eastAsia" w:ascii="楷体_GB2312" w:eastAsia="楷体_GB2312"/>
          <w:b/>
          <w:sz w:val="28"/>
          <w:szCs w:val="28"/>
        </w:rPr>
        <w:t>（一）流程监管</w:t>
      </w:r>
    </w:p>
    <w:p w14:paraId="0487C28D">
      <w:pPr>
        <w:spacing w:line="520" w:lineRule="exact"/>
        <w:ind w:firstLine="560" w:firstLineChars="200"/>
        <w:rPr>
          <w:rFonts w:ascii="仿宋_GB2312" w:eastAsia="仿宋_GB2312"/>
          <w:sz w:val="28"/>
          <w:szCs w:val="28"/>
        </w:rPr>
      </w:pPr>
      <w:r>
        <w:rPr>
          <w:rFonts w:hint="eastAsia" w:ascii="仿宋_GB2312" w:eastAsia="仿宋_GB2312"/>
          <w:sz w:val="28"/>
          <w:szCs w:val="28"/>
        </w:rPr>
        <w:t>1.受理阶段责任：公示依法应当提交的材料；一次性告知补正材料；依法受理或不予受理（不予受理的告知理由）。</w:t>
      </w:r>
    </w:p>
    <w:p w14:paraId="2632E4E5">
      <w:pPr>
        <w:spacing w:line="520" w:lineRule="exact"/>
        <w:ind w:firstLine="560" w:firstLineChars="200"/>
        <w:rPr>
          <w:rFonts w:ascii="仿宋_GB2312" w:eastAsia="仿宋_GB2312"/>
          <w:sz w:val="28"/>
          <w:szCs w:val="28"/>
        </w:rPr>
      </w:pPr>
      <w:r>
        <w:rPr>
          <w:rFonts w:hint="eastAsia" w:ascii="仿宋_GB2312" w:eastAsia="仿宋_GB2312"/>
          <w:sz w:val="28"/>
          <w:szCs w:val="28"/>
        </w:rPr>
        <w:t>2.审核阶段责任：对申报材料进行审核，提出是否给予临时占用公共体育场馆设施审批的建议。</w:t>
      </w:r>
    </w:p>
    <w:p w14:paraId="1247E518">
      <w:pPr>
        <w:spacing w:line="520" w:lineRule="exact"/>
        <w:ind w:firstLine="560" w:firstLineChars="200"/>
        <w:rPr>
          <w:rFonts w:ascii="仿宋_GB2312" w:eastAsia="仿宋_GB2312"/>
          <w:sz w:val="28"/>
          <w:szCs w:val="28"/>
        </w:rPr>
      </w:pPr>
      <w:r>
        <w:rPr>
          <w:rFonts w:hint="eastAsia" w:ascii="仿宋_GB2312" w:eastAsia="仿宋_GB2312"/>
          <w:sz w:val="28"/>
          <w:szCs w:val="28"/>
        </w:rPr>
        <w:t>3.决定阶段责任：按照规定授予申请人临时占用公共体育场馆设施资格。</w:t>
      </w:r>
    </w:p>
    <w:p w14:paraId="0FE41A5E">
      <w:pPr>
        <w:spacing w:line="520" w:lineRule="exact"/>
        <w:ind w:firstLine="560" w:firstLineChars="200"/>
        <w:rPr>
          <w:rFonts w:ascii="仿宋_GB2312" w:eastAsia="仿宋_GB2312"/>
          <w:sz w:val="28"/>
          <w:szCs w:val="28"/>
        </w:rPr>
      </w:pPr>
      <w:r>
        <w:rPr>
          <w:rFonts w:hint="eastAsia" w:ascii="仿宋_GB2312" w:eastAsia="仿宋_GB2312"/>
          <w:sz w:val="28"/>
          <w:szCs w:val="28"/>
        </w:rPr>
        <w:t>4.送达文书阶段责任：审核同意后，制作批准文件送达申请人，向社会公告临时占用公共体育场馆设施企业、个人名单。</w:t>
      </w:r>
    </w:p>
    <w:p w14:paraId="4726264C">
      <w:pPr>
        <w:spacing w:line="520" w:lineRule="exact"/>
        <w:ind w:firstLine="560" w:firstLineChars="200"/>
        <w:rPr>
          <w:rFonts w:ascii="仿宋_GB2312" w:eastAsia="仿宋_GB2312"/>
          <w:sz w:val="28"/>
          <w:szCs w:val="28"/>
        </w:rPr>
      </w:pPr>
      <w:r>
        <w:rPr>
          <w:rFonts w:hint="eastAsia" w:ascii="仿宋_GB2312" w:eastAsia="仿宋_GB2312"/>
          <w:sz w:val="28"/>
          <w:szCs w:val="28"/>
        </w:rPr>
        <w:t>5.事后监管责任：对从事临时占用公共体育场馆设施进行全程监督。</w:t>
      </w:r>
    </w:p>
    <w:p w14:paraId="0207F2CF">
      <w:pPr>
        <w:spacing w:line="520" w:lineRule="exact"/>
        <w:ind w:firstLine="560" w:firstLineChars="200"/>
        <w:rPr>
          <w:rFonts w:ascii="仿宋_GB2312" w:eastAsia="仿宋_GB2312"/>
          <w:sz w:val="28"/>
          <w:szCs w:val="28"/>
        </w:rPr>
      </w:pPr>
      <w:r>
        <w:rPr>
          <w:rFonts w:hint="eastAsia" w:ascii="仿宋_GB2312" w:eastAsia="仿宋_GB2312"/>
          <w:sz w:val="28"/>
          <w:szCs w:val="28"/>
        </w:rPr>
        <w:t>6.其他法律法规规章文件规定的应履行的责任。</w:t>
      </w:r>
    </w:p>
    <w:p w14:paraId="0ADEC1B3">
      <w:pPr>
        <w:spacing w:line="520" w:lineRule="exact"/>
        <w:ind w:firstLine="562" w:firstLineChars="200"/>
        <w:rPr>
          <w:rFonts w:ascii="楷体_GB2312" w:eastAsia="楷体_GB2312"/>
          <w:b/>
          <w:sz w:val="28"/>
          <w:szCs w:val="28"/>
        </w:rPr>
      </w:pPr>
      <w:r>
        <w:rPr>
          <w:rFonts w:hint="eastAsia" w:ascii="楷体_GB2312" w:eastAsia="楷体_GB2312"/>
          <w:b/>
          <w:sz w:val="28"/>
          <w:szCs w:val="28"/>
        </w:rPr>
        <w:t>（二）动态监管</w:t>
      </w:r>
    </w:p>
    <w:p w14:paraId="401F5A86">
      <w:pPr>
        <w:spacing w:line="520" w:lineRule="exact"/>
        <w:ind w:firstLine="552" w:firstLineChars="200"/>
        <w:rPr>
          <w:rFonts w:ascii="仿宋_GB2312" w:eastAsia="仿宋_GB2312"/>
          <w:spacing w:val="-2"/>
          <w:sz w:val="28"/>
          <w:szCs w:val="28"/>
        </w:rPr>
      </w:pPr>
      <w:r>
        <w:rPr>
          <w:rFonts w:hint="eastAsia" w:ascii="仿宋_GB2312" w:eastAsia="仿宋_GB2312"/>
          <w:spacing w:val="-2"/>
          <w:sz w:val="28"/>
          <w:szCs w:val="28"/>
        </w:rPr>
        <w:t>对临时占用公共体育场(馆)设施审批实行动态管理。</w:t>
      </w:r>
      <w:r>
        <w:rPr>
          <w:rFonts w:hint="eastAsia" w:ascii="仿宋_GB2312" w:eastAsia="仿宋_GB2312"/>
          <w:sz w:val="28"/>
          <w:szCs w:val="28"/>
        </w:rPr>
        <w:t>区教体局</w:t>
      </w:r>
      <w:r>
        <w:rPr>
          <w:rFonts w:hint="eastAsia" w:ascii="仿宋_GB2312" w:eastAsia="仿宋_GB2312"/>
          <w:spacing w:val="-2"/>
          <w:sz w:val="28"/>
          <w:szCs w:val="28"/>
        </w:rPr>
        <w:t>应及时了解掌握临时占用公共体育场(馆)设施审批的开展情况，对依法应当取得临时占用公共体育场(馆)设施审批许可而未取得，开展临时占用公共体育场(馆)设施的行为；临时占用公共体育场(馆)设施审批许可证被依法撤销后，继续开展临时占用公共体育场(馆)设施的行为，以及其他违规违法行为依法进行调查处理。对依法应当取得而未取得审批或者其他批准文件、擅自开展临时占用公共体育场(馆)设施活动的，由</w:t>
      </w:r>
      <w:r>
        <w:rPr>
          <w:rFonts w:hint="eastAsia" w:ascii="仿宋_GB2312" w:eastAsia="仿宋_GB2312"/>
          <w:sz w:val="28"/>
          <w:szCs w:val="28"/>
        </w:rPr>
        <w:t>区教体局</w:t>
      </w:r>
      <w:r>
        <w:rPr>
          <w:rFonts w:hint="eastAsia" w:ascii="仿宋_GB2312" w:eastAsia="仿宋_GB2312"/>
          <w:spacing w:val="-2"/>
          <w:sz w:val="28"/>
          <w:szCs w:val="28"/>
        </w:rPr>
        <w:t>依法牵头相关部门进行定期不定期抽查，实行双随机抽查机制，对抽查结果在区政府</w:t>
      </w:r>
      <w:r>
        <w:rPr>
          <w:rFonts w:ascii="仿宋_GB2312" w:eastAsia="仿宋_GB2312"/>
          <w:spacing w:val="-2"/>
          <w:sz w:val="28"/>
          <w:szCs w:val="28"/>
        </w:rPr>
        <w:t>信息公开</w:t>
      </w:r>
      <w:r>
        <w:rPr>
          <w:rFonts w:hint="eastAsia" w:ascii="仿宋_GB2312" w:eastAsia="仿宋_GB2312"/>
          <w:spacing w:val="-2"/>
          <w:sz w:val="28"/>
          <w:szCs w:val="28"/>
        </w:rPr>
        <w:t>网上进行公开，发现相关活动涉嫌有治安处罚或犯罪行为的，按照有关规定及时将案件移送公安机关。</w:t>
      </w:r>
    </w:p>
    <w:p w14:paraId="2C4478C9">
      <w:pPr>
        <w:spacing w:line="520" w:lineRule="exact"/>
        <w:ind w:firstLine="562" w:firstLineChars="200"/>
        <w:rPr>
          <w:rFonts w:ascii="楷体_GB2312" w:eastAsia="楷体_GB2312"/>
          <w:b/>
          <w:sz w:val="28"/>
          <w:szCs w:val="28"/>
        </w:rPr>
      </w:pPr>
      <w:r>
        <w:rPr>
          <w:rFonts w:hint="eastAsia" w:ascii="楷体_GB2312" w:eastAsia="楷体_GB2312"/>
          <w:b/>
          <w:sz w:val="28"/>
          <w:szCs w:val="28"/>
        </w:rPr>
        <w:t>（三）协同监管</w:t>
      </w:r>
    </w:p>
    <w:p w14:paraId="0A3EBC05">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住建局、公安局等部门的沟通协作，建立健全行政审批、行业主管与后续监管协调一致的临时占用公共体育场(馆)设施审批的监管机制。</w:t>
      </w:r>
    </w:p>
    <w:p w14:paraId="066E61A0">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三、责任追究</w:t>
      </w:r>
    </w:p>
    <w:p w14:paraId="0A8539C3">
      <w:pPr>
        <w:spacing w:line="520" w:lineRule="exact"/>
        <w:ind w:firstLine="560" w:firstLineChars="200"/>
        <w:rPr>
          <w:rFonts w:ascii="仿宋_GB2312" w:eastAsia="仿宋_GB2312"/>
          <w:sz w:val="28"/>
          <w:szCs w:val="28"/>
        </w:rPr>
      </w:pPr>
      <w:r>
        <w:rPr>
          <w:rFonts w:hint="eastAsia" w:ascii="仿宋_GB2312" w:eastAsia="仿宋_GB2312"/>
          <w:sz w:val="28"/>
          <w:szCs w:val="28"/>
        </w:rPr>
        <w:t>在办理临时占用公共体育场(馆)设施审批时因不履行或不正确履行行政职责，有下列情形的，相关工作人员应承担相应责任：</w:t>
      </w:r>
    </w:p>
    <w:p w14:paraId="621536A9">
      <w:pPr>
        <w:spacing w:line="520" w:lineRule="exact"/>
        <w:ind w:firstLine="560" w:firstLineChars="200"/>
        <w:rPr>
          <w:rFonts w:ascii="仿宋_GB2312" w:eastAsia="仿宋_GB2312"/>
          <w:sz w:val="28"/>
          <w:szCs w:val="28"/>
        </w:rPr>
      </w:pPr>
      <w:r>
        <w:rPr>
          <w:rFonts w:hint="eastAsia" w:ascii="仿宋_GB2312" w:eastAsia="仿宋_GB2312"/>
          <w:sz w:val="28"/>
          <w:szCs w:val="28"/>
        </w:rPr>
        <w:t>1.不予受理符合条件的认定申请的；</w:t>
      </w:r>
    </w:p>
    <w:p w14:paraId="46D6031D">
      <w:pPr>
        <w:spacing w:line="520" w:lineRule="exact"/>
        <w:ind w:firstLine="560" w:firstLineChars="200"/>
        <w:rPr>
          <w:rFonts w:ascii="仿宋_GB2312" w:eastAsia="仿宋_GB2312"/>
          <w:sz w:val="28"/>
          <w:szCs w:val="28"/>
        </w:rPr>
      </w:pPr>
      <w:r>
        <w:rPr>
          <w:rFonts w:hint="eastAsia" w:ascii="仿宋_GB2312" w:eastAsia="仿宋_GB2312"/>
          <w:sz w:val="28"/>
          <w:szCs w:val="28"/>
        </w:rPr>
        <w:t>2.受理不符合条件的认定申请的；</w:t>
      </w:r>
    </w:p>
    <w:p w14:paraId="5A442F88">
      <w:pPr>
        <w:spacing w:line="520" w:lineRule="exact"/>
        <w:ind w:firstLine="560" w:firstLineChars="200"/>
        <w:rPr>
          <w:rFonts w:ascii="仿宋_GB2312" w:eastAsia="仿宋_GB2312"/>
          <w:sz w:val="28"/>
          <w:szCs w:val="28"/>
        </w:rPr>
      </w:pPr>
      <w:r>
        <w:rPr>
          <w:rFonts w:hint="eastAsia" w:ascii="仿宋_GB2312" w:eastAsia="仿宋_GB2312"/>
          <w:sz w:val="28"/>
          <w:szCs w:val="28"/>
        </w:rPr>
        <w:t>3.未严格按照相关政策、法规履行审查义务的；</w:t>
      </w:r>
    </w:p>
    <w:p w14:paraId="6B9F8C29">
      <w:pPr>
        <w:spacing w:line="520" w:lineRule="exact"/>
        <w:ind w:firstLine="560" w:firstLineChars="200"/>
        <w:rPr>
          <w:rFonts w:ascii="仿宋_GB2312" w:eastAsia="仿宋_GB2312"/>
          <w:sz w:val="28"/>
          <w:szCs w:val="28"/>
        </w:rPr>
      </w:pPr>
      <w:r>
        <w:rPr>
          <w:rFonts w:hint="eastAsia" w:ascii="仿宋_GB2312" w:eastAsia="仿宋_GB2312"/>
          <w:sz w:val="28"/>
          <w:szCs w:val="28"/>
        </w:rPr>
        <w:t>4.对不符合申请条件的申请予以审批，扰乱公共体育场所秩序的；</w:t>
      </w:r>
    </w:p>
    <w:p w14:paraId="1D4CE97D">
      <w:pPr>
        <w:spacing w:line="520" w:lineRule="exact"/>
        <w:ind w:firstLine="560" w:firstLineChars="200"/>
        <w:rPr>
          <w:rFonts w:ascii="仿宋_GB2312" w:eastAsia="仿宋_GB2312"/>
          <w:sz w:val="28"/>
          <w:szCs w:val="28"/>
        </w:rPr>
      </w:pPr>
      <w:r>
        <w:rPr>
          <w:rFonts w:hint="eastAsia" w:ascii="仿宋_GB2312" w:eastAsia="仿宋_GB2312"/>
          <w:sz w:val="28"/>
          <w:szCs w:val="28"/>
        </w:rPr>
        <w:t>5.在审批中弄虚作假，误导、欺骗领导和企业的,违反廉政纪律，索贿、受贿、利用职务之便为自己或者他人谋取私利的；</w:t>
      </w:r>
    </w:p>
    <w:p w14:paraId="7CC501BD">
      <w:pPr>
        <w:spacing w:line="520" w:lineRule="exact"/>
        <w:ind w:firstLine="560" w:firstLineChars="200"/>
        <w:rPr>
          <w:rFonts w:ascii="仿宋_GB2312" w:eastAsia="仿宋_GB2312"/>
          <w:sz w:val="28"/>
          <w:szCs w:val="28"/>
        </w:rPr>
      </w:pPr>
      <w:r>
        <w:rPr>
          <w:rFonts w:hint="eastAsia" w:ascii="仿宋_GB2312" w:eastAsia="仿宋_GB2312"/>
          <w:sz w:val="28"/>
          <w:szCs w:val="28"/>
        </w:rPr>
        <w:t>6.其他违反法律法规规章文件规定的行为。</w:t>
      </w:r>
    </w:p>
    <w:p w14:paraId="60549BB4">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四、保障措施</w:t>
      </w:r>
    </w:p>
    <w:p w14:paraId="322E0295">
      <w:pPr>
        <w:spacing w:line="52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、加强政策宣传。多途径宣传临时占用公共体育场(馆)设施审批的条件、申请材料、办理过程、审批流程图、监督举报电话等，随时接受市民咨询。</w:t>
      </w:r>
    </w:p>
    <w:p w14:paraId="30A867A9">
      <w:pPr>
        <w:spacing w:line="52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、加强人员培训。加强对经办临时占用公共体育场(馆)设施审批的工作人员专业知识和业务能力培训，提高办事人员素质。</w:t>
      </w:r>
    </w:p>
    <w:p w14:paraId="77313AAF">
      <w:pPr>
        <w:spacing w:line="52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、加强信息公示。对符合条件并且已经审核、审批通过的临时占用公共体育场(馆)设施审批及时公开公示，充分发挥政府网站、政务微博微信等信息发布平台作用，方便公众获取和知晓。</w:t>
      </w:r>
    </w:p>
    <w:p w14:paraId="28BC8A14">
      <w:pPr>
        <w:spacing w:line="52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、畅通举报渠道。鼓励群众对工作人员办理过程进行全程监督，对玩忽职守、徇私舞弊、收受贿赂等行为进行举报，一经核实，严格处理。</w:t>
      </w:r>
    </w:p>
    <w:p w14:paraId="6009665D">
      <w:pPr>
        <w:spacing w:line="520" w:lineRule="exact"/>
        <w:ind w:firstLine="544" w:firstLineChars="200"/>
        <w:rPr>
          <w:rFonts w:ascii="仿宋_GB2312" w:eastAsia="仿宋_GB2312"/>
          <w:spacing w:val="-4"/>
          <w:sz w:val="28"/>
          <w:szCs w:val="28"/>
        </w:rPr>
      </w:pPr>
      <w:r>
        <w:rPr>
          <w:rFonts w:ascii="仿宋_GB2312" w:eastAsia="仿宋_GB2312"/>
          <w:spacing w:val="-4"/>
          <w:sz w:val="28"/>
          <w:szCs w:val="28"/>
        </w:rPr>
        <w:t>5</w:t>
      </w:r>
      <w:r>
        <w:rPr>
          <w:rFonts w:hint="eastAsia" w:ascii="仿宋_GB2312" w:eastAsia="仿宋_GB2312"/>
          <w:spacing w:val="-4"/>
          <w:sz w:val="28"/>
          <w:szCs w:val="28"/>
        </w:rPr>
        <w:t>、实施审、批、查改革。</w:t>
      </w:r>
      <w:r>
        <w:rPr>
          <w:rFonts w:hint="eastAsia" w:ascii="仿宋_GB2312" w:eastAsia="仿宋_GB2312"/>
          <w:sz w:val="28"/>
          <w:szCs w:val="28"/>
        </w:rPr>
        <w:t>区教体局</w:t>
      </w:r>
      <w:r>
        <w:rPr>
          <w:rFonts w:hint="eastAsia" w:ascii="仿宋_GB2312" w:eastAsia="仿宋_GB2312"/>
          <w:spacing w:val="-4"/>
          <w:sz w:val="28"/>
          <w:szCs w:val="28"/>
        </w:rPr>
        <w:t>要高度重视</w:t>
      </w:r>
      <w:r>
        <w:rPr>
          <w:rFonts w:hint="eastAsia" w:ascii="仿宋_GB2312" w:eastAsia="仿宋_GB2312"/>
          <w:sz w:val="28"/>
          <w:szCs w:val="28"/>
        </w:rPr>
        <w:t>临时占用公共体育场(馆)设施审批</w:t>
      </w:r>
      <w:r>
        <w:rPr>
          <w:rFonts w:hint="eastAsia" w:ascii="仿宋_GB2312" w:eastAsia="仿宋_GB2312"/>
          <w:spacing w:val="-4"/>
          <w:sz w:val="28"/>
          <w:szCs w:val="28"/>
        </w:rPr>
        <w:t>的事中事后监管工作，按照“审、批、查”相互分离、相互衔接和简政放权、放管结合、转变职能的要求，强化组织领导，完善监管办法，落实保障措施，严肃查处问题，确保事中事后监管工作有序进行。</w:t>
      </w:r>
    </w:p>
    <w:p w14:paraId="6577B507">
      <w:pPr>
        <w:spacing w:line="520" w:lineRule="exact"/>
        <w:ind w:firstLine="200"/>
        <w:rPr>
          <w:rFonts w:ascii="仿宋_GB2312" w:hAnsi="楷体_GB2312" w:eastAsia="仿宋_GB2312" w:cs="楷体_GB2312"/>
          <w:b/>
          <w:bCs/>
          <w:sz w:val="28"/>
          <w:szCs w:val="28"/>
          <w:lang w:val="zh-CN"/>
        </w:rPr>
      </w:pPr>
      <w:r>
        <w:rPr>
          <w:rFonts w:hint="eastAsia" w:ascii="仿宋_GB2312" w:hAnsi="楷体_GB2312" w:eastAsia="仿宋_GB2312" w:cs="楷体_GB2312"/>
          <w:b/>
          <w:bCs/>
          <w:sz w:val="28"/>
          <w:szCs w:val="28"/>
          <w:lang w:val="zh-CN"/>
        </w:rPr>
        <w:t>五、主要监管依据</w:t>
      </w:r>
    </w:p>
    <w:p w14:paraId="0512D72C">
      <w:pPr>
        <w:spacing w:line="520" w:lineRule="exact"/>
        <w:ind w:firstLine="560" w:firstLineChars="200"/>
        <w:rPr>
          <w:rFonts w:ascii="仿宋" w:hAnsi="仿宋" w:eastAsia="仿宋" w:cs="仿宋"/>
          <w:sz w:val="28"/>
          <w:szCs w:val="28"/>
        </w:rPr>
      </w:pPr>
      <w:r>
        <w:rPr>
          <w:rFonts w:ascii="仿宋" w:hAnsi="仿宋" w:eastAsia="仿宋" w:cs="仿宋"/>
          <w:sz w:val="28"/>
          <w:szCs w:val="28"/>
        </w:rPr>
        <w:t>1.《中华人民共和国体育法》</w:t>
      </w:r>
    </w:p>
    <w:p w14:paraId="724E0C0F">
      <w:pPr>
        <w:spacing w:line="520" w:lineRule="exact"/>
        <w:ind w:firstLine="560" w:firstLineChars="200"/>
        <w:rPr>
          <w:rFonts w:ascii="仿宋" w:hAnsi="仿宋" w:eastAsia="仿宋" w:cs="仿宋"/>
          <w:sz w:val="28"/>
          <w:szCs w:val="28"/>
        </w:rPr>
      </w:pPr>
      <w:r>
        <w:rPr>
          <w:rFonts w:ascii="仿宋" w:hAnsi="仿宋" w:eastAsia="仿宋" w:cs="仿宋"/>
          <w:sz w:val="28"/>
          <w:szCs w:val="28"/>
        </w:rPr>
        <w:t>2.《安徽省人民政府办公厅关于第四批取消、合并、下放省直有关部门和单位行政审批、审核、核准、备案事项的通知》（皖政办〔2002〕23号）</w:t>
      </w:r>
    </w:p>
    <w:p w14:paraId="17B70159">
      <w:pPr>
        <w:spacing w:line="520" w:lineRule="exact"/>
        <w:ind w:firstLine="560" w:firstLineChars="200"/>
        <w:rPr>
          <w:rFonts w:ascii="黑体" w:hAnsi="黑体" w:eastAsia="黑体" w:cs="仿宋_GB2312"/>
          <w:sz w:val="28"/>
          <w:szCs w:val="28"/>
        </w:rPr>
      </w:pPr>
      <w:r>
        <w:rPr>
          <w:rFonts w:ascii="仿宋" w:hAnsi="仿宋" w:eastAsia="仿宋" w:cs="仿宋"/>
          <w:sz w:val="28"/>
          <w:szCs w:val="28"/>
        </w:rPr>
        <w:br w:type="page"/>
      </w:r>
      <w:r>
        <w:rPr>
          <w:rFonts w:hint="eastAsia" w:ascii="黑体" w:hAnsi="黑体" w:eastAsia="黑体" w:cs="仿宋_GB2312"/>
          <w:sz w:val="28"/>
          <w:szCs w:val="28"/>
        </w:rPr>
        <w:t>1</w:t>
      </w:r>
      <w:r>
        <w:rPr>
          <w:rFonts w:ascii="黑体" w:hAnsi="黑体" w:eastAsia="黑体" w:cs="仿宋_GB2312"/>
          <w:sz w:val="28"/>
          <w:szCs w:val="28"/>
        </w:rPr>
        <w:t>1、</w:t>
      </w:r>
      <w:r>
        <w:rPr>
          <w:rFonts w:hint="eastAsia" w:ascii="黑体" w:hAnsi="黑体" w:eastAsia="黑体" w:cs="仿宋_GB2312"/>
          <w:sz w:val="28"/>
          <w:szCs w:val="28"/>
        </w:rPr>
        <w:t>对违反国家有关规定举办学校或者其他教育机构的处罚事中事后监督制度</w:t>
      </w:r>
    </w:p>
    <w:p w14:paraId="7237E3B6">
      <w:pPr>
        <w:spacing w:line="520" w:lineRule="exact"/>
        <w:ind w:firstLine="560" w:firstLineChars="200"/>
        <w:rPr>
          <w:rFonts w:ascii="仿宋_GB2312" w:hAnsi="仿宋_GB2312" w:eastAsia="仿宋_GB2312" w:cs="仿宋_GB2312"/>
          <w:sz w:val="28"/>
          <w:szCs w:val="28"/>
        </w:rPr>
      </w:pPr>
    </w:p>
    <w:p w14:paraId="02462B3F">
      <w:pPr>
        <w:spacing w:line="520" w:lineRule="exact"/>
        <w:ind w:firstLine="560" w:firstLineChars="200"/>
        <w:rPr>
          <w:rFonts w:ascii="仿宋_GB2312" w:hAnsi="仿宋" w:eastAsia="仿宋_GB2312"/>
          <w:sz w:val="28"/>
          <w:szCs w:val="28"/>
        </w:rPr>
      </w:pPr>
      <w:r>
        <w:rPr>
          <w:rFonts w:hint="eastAsia" w:ascii="仿宋_GB2312" w:hAnsi="仿宋_GB2312" w:eastAsia="仿宋_GB2312" w:cs="仿宋_GB2312"/>
          <w:sz w:val="28"/>
          <w:szCs w:val="28"/>
        </w:rPr>
        <w:t>一</w:t>
      </w:r>
      <w:r>
        <w:rPr>
          <w:rFonts w:hint="eastAsia" w:ascii="仿宋_GB2312" w:hAnsi="仿宋" w:eastAsia="仿宋_GB2312"/>
          <w:sz w:val="28"/>
          <w:szCs w:val="28"/>
        </w:rPr>
        <w:t>、监管对象</w:t>
      </w:r>
    </w:p>
    <w:p w14:paraId="1826CE2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行政区域内的违反国家有关规定举办学校或者其他教育机构的社会组织和个人。</w:t>
      </w:r>
    </w:p>
    <w:p w14:paraId="65B39CF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二、监管内容</w:t>
      </w:r>
    </w:p>
    <w:p w14:paraId="37EEE43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(1)立案责任：发现涉嫌违反国家有关规定举办学校或者其他教育机构的行为（或者下级教育行政部门上报或其他机关移送的违法案件等），予以审查，决定是否立案。</w:t>
      </w:r>
    </w:p>
    <w:p w14:paraId="573B4FE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(2)调查责任：教育行政部门对立案的案件，指定专人负责，及时组织调查取证，与当事人有直接利害关系的应当回避。执法人员不得少于两人，执法人员应保守有关秘密。</w:t>
      </w:r>
    </w:p>
    <w:p w14:paraId="5BFF7AE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0ED5702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(4)告知责任：作出行政处罚决定前，应制作《行政处罚告知书》送达当事人，告知违法事实及其享有的陈述、申辩等权利。符合听证规定的，制作并送达《行政处罚听证告知书》。</w:t>
      </w:r>
    </w:p>
    <w:p w14:paraId="47D07CA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(5)决定责任：制作行政处罚决定书，载明行政处罚告知、当事人陈述申辩或者听证情况等内容。</w:t>
      </w:r>
    </w:p>
    <w:p w14:paraId="10428E9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(6)送达责任：行政处罚决定书按法律规定的方式送达当事人。</w:t>
      </w:r>
    </w:p>
    <w:p w14:paraId="62A1683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(7)执行责任：依照生效的行政处罚决定执行。</w:t>
      </w:r>
    </w:p>
    <w:p w14:paraId="445BDAC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(8)其他法律法规规章文件规定应履行的责任。</w:t>
      </w:r>
    </w:p>
    <w:p w14:paraId="36BFE4E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三、监管方式</w:t>
      </w:r>
    </w:p>
    <w:p w14:paraId="1350C80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（一）主动宣传及开展违反国家有关规定举办学校或者其他教育机构信息采集，相关法律、法规和规章;</w:t>
      </w:r>
    </w:p>
    <w:p w14:paraId="1DAC94D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（二）组织开展日常巡查和专项检查等执法活动，结合书面审查的手段，检查违反国家有关规定举办学校或者其他教育机构;</w:t>
      </w:r>
    </w:p>
    <w:p w14:paraId="624E77E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（三）结合来信来访、举报投诉等受理违反国家有关规定举办学校或者其他教育机构行为的举报、投诉和督办案件;</w:t>
      </w:r>
    </w:p>
    <w:p w14:paraId="14D65DE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（四）根据执法活动和举报投诉的受理情况，依法纠正和查处违反国家有关规定举办学校或者其他教育机构的行为。</w:t>
      </w:r>
    </w:p>
    <w:p w14:paraId="6877B6B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四、监管措施</w:t>
      </w:r>
    </w:p>
    <w:p w14:paraId="0779328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(1)加强日常监督。区教体局对日常监管中发现的问题是否依法处理，是否存在不作为、乱作为等进行监督问责。</w:t>
      </w:r>
    </w:p>
    <w:p w14:paraId="0293E57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79FA88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4F51AD0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五、监管程序</w:t>
      </w:r>
    </w:p>
    <w:p w14:paraId="38702DD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3989BFD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六、处罚依据和标准</w:t>
      </w:r>
    </w:p>
    <w:p w14:paraId="22F8F9C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中华人民共和国民办教育促进法》第六十四条社会组织和个人擅自举办民办学校的，由区级以上人民政府的有关行政部门责令限期改正，符合本法及有关法律规定的民办学校条件的，可以补办审批手续；逾期仍达不到办学条件的，责令停止办学，造成经济损失的，依法承担赔偿责任。</w:t>
      </w:r>
    </w:p>
    <w:p w14:paraId="1A0720D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七、监管责任</w:t>
      </w:r>
    </w:p>
    <w:p w14:paraId="4F9442E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因不履行或不正确履行行政职责，有下列情形的，行政机关及相关工作人员应承担相应责任：</w:t>
      </w:r>
    </w:p>
    <w:p w14:paraId="7B3CF81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(1)没有法律和事实依据实施行政处罚的；</w:t>
      </w:r>
    </w:p>
    <w:p w14:paraId="342A7E7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(2)行政处罚显失公正的；</w:t>
      </w:r>
    </w:p>
    <w:p w14:paraId="0D11AB1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(3)执法人员玩忽职守，对应当予以制止和处罚的违法行为不予制止、处罚，致使行政许可人的合法权益遭受损害的；</w:t>
      </w:r>
    </w:p>
    <w:p w14:paraId="4980C4E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(4)不具备行政执法资格实施行政处罚的；</w:t>
      </w:r>
    </w:p>
    <w:p w14:paraId="354D74E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(5)擅自改变行政处罚种类、幅度的；</w:t>
      </w:r>
    </w:p>
    <w:p w14:paraId="10AA230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(6)应当依法移送追究刑事责任，而未依法移送有权机关的；</w:t>
      </w:r>
    </w:p>
    <w:p w14:paraId="4451D20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(7)违反法定的行政处罚程序的。</w:t>
      </w:r>
    </w:p>
    <w:p w14:paraId="5C8CA65B">
      <w:pPr>
        <w:rPr>
          <w:sz w:val="28"/>
          <w:szCs w:val="28"/>
        </w:rPr>
      </w:pPr>
    </w:p>
    <w:p w14:paraId="424719C6">
      <w:pPr>
        <w:rPr>
          <w:sz w:val="28"/>
          <w:szCs w:val="28"/>
        </w:rPr>
      </w:pPr>
    </w:p>
    <w:p w14:paraId="7BB74A9A">
      <w:pPr>
        <w:rPr>
          <w:sz w:val="28"/>
          <w:szCs w:val="28"/>
        </w:rPr>
      </w:pPr>
    </w:p>
    <w:p w14:paraId="3CA8A239">
      <w:pPr>
        <w:rPr>
          <w:sz w:val="28"/>
          <w:szCs w:val="28"/>
        </w:rPr>
      </w:pPr>
    </w:p>
    <w:p w14:paraId="4EABC646">
      <w:pPr>
        <w:rPr>
          <w:sz w:val="28"/>
          <w:szCs w:val="28"/>
        </w:rPr>
      </w:pPr>
    </w:p>
    <w:p w14:paraId="7E80CFCB">
      <w:pPr>
        <w:rPr>
          <w:sz w:val="28"/>
          <w:szCs w:val="28"/>
        </w:rPr>
      </w:pPr>
    </w:p>
    <w:p w14:paraId="18FEE154">
      <w:pPr>
        <w:rPr>
          <w:sz w:val="28"/>
          <w:szCs w:val="28"/>
        </w:rPr>
      </w:pPr>
    </w:p>
    <w:p w14:paraId="72506DA1">
      <w:pPr>
        <w:rPr>
          <w:sz w:val="28"/>
          <w:szCs w:val="28"/>
        </w:rPr>
      </w:pPr>
    </w:p>
    <w:p w14:paraId="6CAB8E8E">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12</w:t>
      </w:r>
      <w:r>
        <w:rPr>
          <w:rFonts w:hint="eastAsia"/>
          <w:sz w:val="28"/>
          <w:szCs w:val="28"/>
          <w:lang w:val="en-US" w:eastAsia="zh-CN"/>
        </w:rPr>
        <w:t>.</w:t>
      </w:r>
      <w:r>
        <w:rPr>
          <w:rFonts w:hint="eastAsia" w:ascii="黑体" w:hAnsi="黑体" w:eastAsia="黑体" w:cs="仿宋_GB2312"/>
          <w:sz w:val="28"/>
          <w:szCs w:val="28"/>
          <w:lang w:val="en-US" w:eastAsia="zh-CN"/>
        </w:rPr>
        <w:t>对民办学校（含校外培训机构）违反国家有关规定，管理混乱严重影响教育教学的处罚</w:t>
      </w:r>
      <w:r>
        <w:rPr>
          <w:rFonts w:hint="eastAsia" w:ascii="黑体" w:hAnsi="黑体" w:eastAsia="黑体" w:cs="仿宋_GB2312"/>
          <w:sz w:val="28"/>
          <w:szCs w:val="28"/>
        </w:rPr>
        <w:t>事中事后监督制度</w:t>
      </w:r>
    </w:p>
    <w:p w14:paraId="4683C45F">
      <w:pPr>
        <w:rPr>
          <w:rFonts w:hint="default" w:eastAsia="宋体"/>
          <w:sz w:val="28"/>
          <w:szCs w:val="28"/>
          <w:lang w:val="en-US" w:eastAsia="zh-CN"/>
        </w:rPr>
      </w:pPr>
    </w:p>
    <w:p w14:paraId="38381A1D">
      <w:pPr>
        <w:spacing w:line="520" w:lineRule="exact"/>
        <w:ind w:firstLine="560" w:firstLineChars="200"/>
        <w:rPr>
          <w:rFonts w:ascii="仿宋_GB2312" w:hAnsi="仿宋" w:eastAsia="仿宋_GB2312"/>
          <w:sz w:val="28"/>
          <w:szCs w:val="28"/>
        </w:rPr>
      </w:pPr>
      <w:r>
        <w:rPr>
          <w:rFonts w:hint="eastAsia" w:ascii="仿宋_GB2312" w:hAnsi="仿宋_GB2312" w:eastAsia="仿宋_GB2312" w:cs="仿宋_GB2312"/>
          <w:sz w:val="28"/>
          <w:szCs w:val="28"/>
        </w:rPr>
        <w:t>一</w:t>
      </w:r>
      <w:r>
        <w:rPr>
          <w:rFonts w:hint="eastAsia" w:ascii="仿宋_GB2312" w:hAnsi="仿宋" w:eastAsia="仿宋_GB2312"/>
          <w:sz w:val="28"/>
          <w:szCs w:val="28"/>
        </w:rPr>
        <w:t>、监管对象</w:t>
      </w:r>
    </w:p>
    <w:p w14:paraId="54D36B6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行政区域内的违反国家有关规定管理混乱严重影响教育教学</w:t>
      </w:r>
      <w:r>
        <w:rPr>
          <w:rFonts w:hint="eastAsia" w:ascii="仿宋_GB2312" w:hAnsi="仿宋" w:eastAsia="仿宋_GB2312"/>
          <w:sz w:val="28"/>
          <w:szCs w:val="28"/>
          <w:lang w:eastAsia="zh-CN"/>
        </w:rPr>
        <w:t>的</w:t>
      </w:r>
      <w:r>
        <w:rPr>
          <w:rFonts w:hint="eastAsia" w:ascii="仿宋_GB2312" w:hAnsi="仿宋" w:eastAsia="仿宋_GB2312"/>
          <w:sz w:val="28"/>
          <w:szCs w:val="28"/>
        </w:rPr>
        <w:t>民办学校（含校外培训机构）的社会组织和个人。</w:t>
      </w:r>
    </w:p>
    <w:p w14:paraId="1057CA5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二、监管内容</w:t>
      </w:r>
    </w:p>
    <w:p w14:paraId="7515010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(1)立案责任：发现涉嫌违反国家有关规定管理混乱严重影响教育教学的行为（或者下级教育行政部门上报或其他机关移送的违法案件等），予以审查，决定是否立案。</w:t>
      </w:r>
    </w:p>
    <w:p w14:paraId="08C2456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(2)调查责任：教育行政部门对立案的案件，指定专人负责，及时组织调查取证，与当事人有直接利害关系的应当回避。执法人员不得少于两人，执法人员应保守有关秘密。</w:t>
      </w:r>
    </w:p>
    <w:p w14:paraId="55B9C43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7E0D99C4">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(4)告知责任：作出行政处罚决定前，应制作《行政处罚告知书》送达当事人，告知违法事实及其享有的陈述、申辩等权利。符合听证规定的，制作并送达《行政处罚听证告知书》。</w:t>
      </w:r>
    </w:p>
    <w:p w14:paraId="1A0E005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(5)决定责任：制作行政处罚决定书，载明行政处罚告知、当事人陈述申辩或者听证情况等内容。</w:t>
      </w:r>
    </w:p>
    <w:p w14:paraId="1D6DBFC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(6)送达责任：行政处罚决定书按法律规定的方式送达当事人。</w:t>
      </w:r>
    </w:p>
    <w:p w14:paraId="2DA26B2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(7)执行责任：依照生效的行政处罚决定执行。</w:t>
      </w:r>
    </w:p>
    <w:p w14:paraId="4D2EF17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(8)其他法律法规规章文件规定应履行的责任。</w:t>
      </w:r>
    </w:p>
    <w:p w14:paraId="07D30AE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三、监管方式</w:t>
      </w:r>
    </w:p>
    <w:p w14:paraId="74E75AA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（一）主动宣传及开展违反国家有关规定举办学校或者其他教育机构信息采集，相关法律、法规和规章;</w:t>
      </w:r>
    </w:p>
    <w:p w14:paraId="36FFC29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（二）组织开展日常巡查和专项检查等执法活动，结合书面审查的手段，检查违反国家有关规定举办学校或者其他教育机构;</w:t>
      </w:r>
    </w:p>
    <w:p w14:paraId="7B7DC87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（三）结合来信来访、举报投诉等受理违反国家有关规定举办学校或者其他教育机构行为的举报、投诉和督办案件;</w:t>
      </w:r>
    </w:p>
    <w:p w14:paraId="4D9F8FC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（四）根据执法活动和举报投诉的受理情况，依法纠正和查处违反国家有关规定举办学校或者其他教育机构的行为。</w:t>
      </w:r>
    </w:p>
    <w:p w14:paraId="1767DEE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四、监管措施</w:t>
      </w:r>
    </w:p>
    <w:p w14:paraId="279827B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(1)加强日常监督。区教体局对日常监管中发现的问题是否依法处理，是否存在不作为、乱作为等进行监督问责。</w:t>
      </w:r>
    </w:p>
    <w:p w14:paraId="18C4005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0B72900">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7355225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五、监管程序</w:t>
      </w:r>
    </w:p>
    <w:p w14:paraId="346081E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4A0D54F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六、处罚依据和标准</w:t>
      </w:r>
    </w:p>
    <w:p w14:paraId="12894CCE">
      <w:pPr>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中华人民共和国民办教育促进法实施条例》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p w14:paraId="649EA51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七、监管责任</w:t>
      </w:r>
    </w:p>
    <w:p w14:paraId="3B0B7EE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因不履行或不正确履行行政职责，有下列情形的，行政机关及相关工作人员应承担相应责任：</w:t>
      </w:r>
    </w:p>
    <w:p w14:paraId="3C4E7DC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(1)没有法律和事实依据实施行政处罚的；</w:t>
      </w:r>
    </w:p>
    <w:p w14:paraId="1FC42EF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(2)行政处罚显失公正的；</w:t>
      </w:r>
    </w:p>
    <w:p w14:paraId="66DC74BB">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(3)执法人员玩忽职守，对应当予以制止和处罚的违法行为不予制止、处罚，致使行政许可人的合法权益遭受损害的；</w:t>
      </w:r>
    </w:p>
    <w:p w14:paraId="3F84EFF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(4)不具备行政执法资格实施行政处罚的；</w:t>
      </w:r>
    </w:p>
    <w:p w14:paraId="1C96D90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(5)擅自改变行政处罚种类、幅度的；</w:t>
      </w:r>
    </w:p>
    <w:p w14:paraId="7A02082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(6)应当依法移送追究刑事责任，而未依法移送有权机关的；</w:t>
      </w:r>
    </w:p>
    <w:p w14:paraId="67BBECF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(7)违反法定的行政处罚程序的。</w:t>
      </w:r>
    </w:p>
    <w:p w14:paraId="5085FFF6">
      <w:pPr>
        <w:rPr>
          <w:rFonts w:hint="default" w:eastAsia="宋体"/>
          <w:sz w:val="28"/>
          <w:szCs w:val="28"/>
          <w:lang w:val="en-US" w:eastAsia="zh-CN"/>
        </w:rPr>
      </w:pPr>
    </w:p>
    <w:p w14:paraId="72A69B05">
      <w:pPr>
        <w:rPr>
          <w:rFonts w:hint="default" w:eastAsia="宋体"/>
          <w:sz w:val="28"/>
          <w:szCs w:val="28"/>
          <w:lang w:val="en-US" w:eastAsia="zh-CN"/>
        </w:rPr>
      </w:pPr>
    </w:p>
    <w:p w14:paraId="24975E43">
      <w:pPr>
        <w:rPr>
          <w:rFonts w:hint="default" w:eastAsia="宋体"/>
          <w:sz w:val="28"/>
          <w:szCs w:val="28"/>
          <w:lang w:val="en-US" w:eastAsia="zh-CN"/>
        </w:rPr>
      </w:pPr>
    </w:p>
    <w:p w14:paraId="12484B02">
      <w:pPr>
        <w:rPr>
          <w:rFonts w:hint="default" w:eastAsia="宋体"/>
          <w:sz w:val="28"/>
          <w:szCs w:val="28"/>
          <w:lang w:val="en-US" w:eastAsia="zh-CN"/>
        </w:rPr>
      </w:pPr>
    </w:p>
    <w:p w14:paraId="13F76FFB">
      <w:pPr>
        <w:rPr>
          <w:rFonts w:hint="default" w:eastAsia="宋体"/>
          <w:sz w:val="28"/>
          <w:szCs w:val="28"/>
          <w:lang w:val="en-US" w:eastAsia="zh-CN"/>
        </w:rPr>
      </w:pPr>
    </w:p>
    <w:p w14:paraId="59A3ACBB">
      <w:pPr>
        <w:rPr>
          <w:rFonts w:hint="default" w:eastAsia="宋体"/>
          <w:sz w:val="28"/>
          <w:szCs w:val="28"/>
          <w:lang w:val="en-US" w:eastAsia="zh-CN"/>
        </w:rPr>
      </w:pPr>
    </w:p>
    <w:p w14:paraId="277788FF">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13</w:t>
      </w:r>
      <w:r>
        <w:rPr>
          <w:rFonts w:hint="eastAsia" w:ascii="黑体" w:hAnsi="黑体" w:eastAsia="黑体" w:cs="仿宋_GB2312"/>
          <w:sz w:val="28"/>
          <w:szCs w:val="28"/>
        </w:rPr>
        <w:t>、对幼儿园未经登记注册，擅自招收幼儿等三类情形的处罚事中事后监督制度</w:t>
      </w:r>
    </w:p>
    <w:p w14:paraId="5433A72C">
      <w:pPr>
        <w:spacing w:line="520" w:lineRule="exact"/>
        <w:ind w:firstLine="560" w:firstLineChars="200"/>
        <w:rPr>
          <w:rFonts w:ascii="仿宋_GB2312" w:hAnsi="仿宋_GB2312" w:eastAsia="仿宋_GB2312" w:cs="仿宋_GB2312"/>
          <w:sz w:val="28"/>
          <w:szCs w:val="28"/>
        </w:rPr>
      </w:pPr>
    </w:p>
    <w:p w14:paraId="4FD70C4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1CE9C17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行政区域内的违反国家有关规定未经登记注册，擅自招收幼儿等三类情形的社会组织和个人。</w:t>
      </w:r>
    </w:p>
    <w:p w14:paraId="03B577B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4F67AC5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(1)立案责任：发现涉嫌幼儿园未经登记注册，擅自招收幼儿等三类情形的行为（或者下级教育行政部门上报或其他机关移送的违法案件等），予以审查，决定是否立案。</w:t>
      </w:r>
    </w:p>
    <w:p w14:paraId="0CBBA24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006CF4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5A88FFF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17AD716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7D64F2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39DA6B4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31CC58A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6E6084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70AAEE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（一）主动宣传及开展幼儿园未经登记注册，擅自招收幼儿等三类情形的信息采集，相关法律、法规和规章;</w:t>
      </w:r>
    </w:p>
    <w:p w14:paraId="2BDDFF2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（二）组织开展日常巡查和专项检查等执法活动，结合书面审查的手段，检查幼儿园未经登记注册，擅自招收幼儿等三类情形;</w:t>
      </w:r>
    </w:p>
    <w:p w14:paraId="4A9C71B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（三）结合来信来访、举报投诉等受理幼儿园未经登记注册，擅自招收幼儿等三类情形行为的举报、投诉和督办案件;</w:t>
      </w:r>
    </w:p>
    <w:p w14:paraId="2744B4C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（四）根据执法活动和举报投诉的受理情况，依法纠正和查处违反国家有关规定举办学校或者其他教育机构幼儿园未经登记注册，擅自招收幼儿等三类情形的行为。</w:t>
      </w:r>
    </w:p>
    <w:p w14:paraId="1D68792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472CC6F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221F1BB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6AB1302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20408C3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32FE57A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0E9F9C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21D310A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幼儿园管理条例》第二十七条：违反本条例，具有下列情形之一的幼儿园，由教育行政部门视情节轻重，给予限期整顿、停止招生、停止办园的行政处罚：（一）未经登记注册，擅自招收幼儿的；（二）园舍、设施不符合国家卫生标准、安全标准，妨害幼儿身体健康或者威胁幼儿生命安全的；（三）教育内容和方法违背幼儿教育规律，损害幼儿身心健康的。</w:t>
      </w:r>
    </w:p>
    <w:p w14:paraId="2D9CAB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7EC864C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7C0EA33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084674D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4D0008C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0D3A2B4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2742783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771E938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0229A4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3E57BFC3">
      <w:pPr>
        <w:rPr>
          <w:rFonts w:hint="default" w:eastAsia="宋体"/>
          <w:sz w:val="28"/>
          <w:szCs w:val="28"/>
          <w:lang w:val="en-US" w:eastAsia="zh-CN"/>
        </w:rPr>
      </w:pPr>
    </w:p>
    <w:p w14:paraId="3079A15B">
      <w:pPr>
        <w:rPr>
          <w:rFonts w:hint="default" w:eastAsia="宋体"/>
          <w:sz w:val="28"/>
          <w:szCs w:val="28"/>
          <w:lang w:val="en-US" w:eastAsia="zh-CN"/>
        </w:rPr>
      </w:pPr>
    </w:p>
    <w:p w14:paraId="24B5A54E">
      <w:pPr>
        <w:rPr>
          <w:rFonts w:hint="default" w:eastAsia="宋体"/>
          <w:sz w:val="28"/>
          <w:szCs w:val="28"/>
          <w:lang w:val="en-US" w:eastAsia="zh-CN"/>
        </w:rPr>
      </w:pPr>
    </w:p>
    <w:p w14:paraId="260E0ACE">
      <w:pPr>
        <w:rPr>
          <w:rFonts w:hint="default" w:eastAsia="宋体"/>
          <w:sz w:val="28"/>
          <w:szCs w:val="28"/>
          <w:lang w:val="en-US" w:eastAsia="zh-CN"/>
        </w:rPr>
      </w:pPr>
    </w:p>
    <w:p w14:paraId="206ABF66">
      <w:pPr>
        <w:rPr>
          <w:rFonts w:hint="default" w:eastAsia="宋体"/>
          <w:sz w:val="28"/>
          <w:szCs w:val="28"/>
          <w:lang w:val="en-US" w:eastAsia="zh-CN"/>
        </w:rPr>
      </w:pPr>
    </w:p>
    <w:p w14:paraId="00792315">
      <w:pPr>
        <w:rPr>
          <w:rFonts w:hint="default" w:eastAsia="宋体"/>
          <w:sz w:val="28"/>
          <w:szCs w:val="28"/>
          <w:lang w:val="en-US" w:eastAsia="zh-CN"/>
        </w:rPr>
      </w:pPr>
    </w:p>
    <w:p w14:paraId="4C4BC815">
      <w:pPr>
        <w:numPr>
          <w:ilvl w:val="0"/>
          <w:numId w:val="0"/>
        </w:numPr>
        <w:spacing w:line="520" w:lineRule="exact"/>
        <w:ind w:firstLine="560" w:firstLineChars="200"/>
        <w:rPr>
          <w:rFonts w:hint="eastAsia" w:ascii="黑体" w:hAnsi="黑体" w:eastAsia="黑体" w:cs="仿宋_GB2312"/>
          <w:sz w:val="28"/>
          <w:szCs w:val="28"/>
        </w:rPr>
      </w:pPr>
      <w:r>
        <w:rPr>
          <w:rFonts w:hint="eastAsia" w:ascii="黑体" w:hAnsi="黑体" w:eastAsia="黑体" w:cs="仿宋_GB2312"/>
          <w:sz w:val="28"/>
          <w:szCs w:val="28"/>
          <w:lang w:val="en-US" w:eastAsia="zh-CN"/>
        </w:rPr>
        <w:t>14.</w:t>
      </w:r>
      <w:r>
        <w:rPr>
          <w:rFonts w:hint="default" w:ascii="黑体" w:hAnsi="黑体" w:eastAsia="黑体" w:cs="仿宋_GB2312"/>
          <w:sz w:val="28"/>
          <w:szCs w:val="28"/>
          <w:lang w:val="en-US" w:eastAsia="zh-CN"/>
        </w:rPr>
        <w:t>对幼儿园违反规定组织入园考试或者测试等九类行为的处罚</w:t>
      </w:r>
      <w:r>
        <w:rPr>
          <w:rFonts w:hint="eastAsia" w:ascii="黑体" w:hAnsi="黑体" w:eastAsia="黑体" w:cs="仿宋_GB2312"/>
          <w:sz w:val="28"/>
          <w:szCs w:val="28"/>
        </w:rPr>
        <w:t>事中事后监督制度</w:t>
      </w:r>
    </w:p>
    <w:p w14:paraId="14802A8B">
      <w:pPr>
        <w:spacing w:line="520" w:lineRule="exact"/>
        <w:ind w:firstLine="560" w:firstLineChars="200"/>
        <w:rPr>
          <w:rFonts w:ascii="仿宋_GB2312" w:hAnsi="仿宋_GB2312" w:eastAsia="仿宋_GB2312" w:cs="仿宋_GB2312"/>
          <w:sz w:val="28"/>
          <w:szCs w:val="28"/>
        </w:rPr>
      </w:pPr>
      <w:r>
        <w:rPr>
          <w:rFonts w:hint="eastAsia" w:ascii="黑体" w:hAnsi="黑体" w:eastAsia="黑体" w:cs="仿宋_GB2312"/>
          <w:sz w:val="28"/>
          <w:szCs w:val="28"/>
          <w:lang w:val="en-US" w:eastAsia="zh-CN"/>
        </w:rPr>
        <w:t xml:space="preserve"> </w:t>
      </w:r>
      <w:r>
        <w:rPr>
          <w:rFonts w:hint="eastAsia" w:ascii="仿宋_GB2312" w:hAnsi="仿宋_GB2312" w:eastAsia="仿宋_GB2312" w:cs="仿宋_GB2312"/>
          <w:sz w:val="28"/>
          <w:szCs w:val="28"/>
        </w:rPr>
        <w:t>一、监管对象</w:t>
      </w:r>
    </w:p>
    <w:p w14:paraId="5105E7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行政区域内的违反国家有关规定</w:t>
      </w:r>
      <w:r>
        <w:rPr>
          <w:rFonts w:hint="default" w:ascii="仿宋_GB2312" w:hAnsi="仿宋_GB2312" w:eastAsia="仿宋_GB2312" w:cs="仿宋_GB2312"/>
          <w:sz w:val="28"/>
          <w:szCs w:val="28"/>
          <w:lang w:val="en-US" w:eastAsia="zh-CN"/>
        </w:rPr>
        <w:t>对幼儿园违反规定组织入园考试或者测试等九类行为</w:t>
      </w:r>
      <w:r>
        <w:rPr>
          <w:rFonts w:hint="eastAsia" w:ascii="仿宋_GB2312" w:hAnsi="仿宋_GB2312" w:eastAsia="仿宋_GB2312" w:cs="仿宋_GB2312"/>
          <w:sz w:val="28"/>
          <w:szCs w:val="28"/>
        </w:rPr>
        <w:t>的社会组织和个人。</w:t>
      </w:r>
    </w:p>
    <w:p w14:paraId="5C89C1F7">
      <w:pPr>
        <w:spacing w:line="520" w:lineRule="exact"/>
        <w:ind w:firstLine="560" w:firstLineChars="200"/>
        <w:rPr>
          <w:rFonts w:ascii="仿宋_GB2312" w:hAnsi="仿宋_GB2312" w:eastAsia="仿宋_GB2312" w:cs="仿宋_GB2312"/>
          <w:sz w:val="28"/>
          <w:szCs w:val="28"/>
        </w:rPr>
      </w:pPr>
      <w:r>
        <w:rPr>
          <w:rFonts w:hint="eastAsia" w:ascii="黑体" w:hAnsi="黑体" w:eastAsia="黑体" w:cs="仿宋_GB2312"/>
          <w:sz w:val="28"/>
          <w:szCs w:val="28"/>
          <w:lang w:val="en-US" w:eastAsia="zh-CN"/>
        </w:rPr>
        <w:t xml:space="preserve"> </w:t>
      </w:r>
      <w:r>
        <w:rPr>
          <w:rFonts w:hint="eastAsia" w:ascii="仿宋_GB2312" w:hAnsi="仿宋_GB2312" w:eastAsia="仿宋_GB2312" w:cs="仿宋_GB2312"/>
          <w:sz w:val="28"/>
          <w:szCs w:val="28"/>
        </w:rPr>
        <w:t>二、监管内容</w:t>
      </w:r>
    </w:p>
    <w:p w14:paraId="071F702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(1)立案责任：发现涉嫌违反国家有关规定</w:t>
      </w:r>
      <w:r>
        <w:rPr>
          <w:rFonts w:hint="default" w:ascii="仿宋_GB2312" w:hAnsi="仿宋_GB2312" w:eastAsia="仿宋_GB2312" w:cs="仿宋_GB2312"/>
          <w:sz w:val="28"/>
          <w:szCs w:val="28"/>
          <w:lang w:val="en-US" w:eastAsia="zh-CN"/>
        </w:rPr>
        <w:t>对幼儿园违反规定组织入园考试或者测试</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类情形的行为（或者下级教育行政部门上报或其他机关移送的违法案件等），予以审查，决定是否立案。</w:t>
      </w:r>
    </w:p>
    <w:p w14:paraId="74F220C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7C11729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7A635DB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63907E3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7CA2B58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34E737A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0B9BFAD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2C822C9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1DC6036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（一）主动宣传及开展体罚或变相体罚幼儿等六类情形信息采集，相关法律、法规和规章;</w:t>
      </w:r>
    </w:p>
    <w:p w14:paraId="3004BEC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w:t>
      </w:r>
      <w:r>
        <w:rPr>
          <w:rFonts w:hint="default" w:ascii="仿宋_GB2312" w:hAnsi="仿宋_GB2312" w:eastAsia="仿宋_GB2312" w:cs="仿宋_GB2312"/>
          <w:sz w:val="28"/>
          <w:szCs w:val="28"/>
          <w:lang w:val="en-US" w:eastAsia="zh-CN"/>
        </w:rPr>
        <w:t>对幼儿园违反规定组织入园考试或者测试等九类行为</w:t>
      </w:r>
      <w:r>
        <w:rPr>
          <w:rFonts w:hint="eastAsia" w:ascii="仿宋_GB2312" w:hAnsi="仿宋_GB2312" w:eastAsia="仿宋_GB2312" w:cs="仿宋_GB2312"/>
          <w:sz w:val="28"/>
          <w:szCs w:val="28"/>
        </w:rPr>
        <w:t>;</w:t>
      </w:r>
    </w:p>
    <w:p w14:paraId="42A8DE3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w:t>
      </w:r>
      <w:r>
        <w:rPr>
          <w:rFonts w:hint="default" w:ascii="仿宋_GB2312" w:hAnsi="仿宋_GB2312" w:eastAsia="仿宋_GB2312" w:cs="仿宋_GB2312"/>
          <w:sz w:val="28"/>
          <w:szCs w:val="28"/>
          <w:lang w:val="en-US" w:eastAsia="zh-CN"/>
        </w:rPr>
        <w:t>对幼儿园违反规定组织入园考试或者测试等九类行为</w:t>
      </w:r>
      <w:r>
        <w:rPr>
          <w:rFonts w:hint="eastAsia" w:ascii="仿宋_GB2312" w:hAnsi="仿宋_GB2312" w:eastAsia="仿宋_GB2312" w:cs="仿宋_GB2312"/>
          <w:sz w:val="28"/>
          <w:szCs w:val="28"/>
        </w:rPr>
        <w:t>的举报、投诉和督办案件;</w:t>
      </w:r>
    </w:p>
    <w:p w14:paraId="3291DC7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w:t>
      </w:r>
      <w:r>
        <w:rPr>
          <w:rFonts w:hint="default" w:ascii="仿宋_GB2312" w:hAnsi="仿宋_GB2312" w:eastAsia="仿宋_GB2312" w:cs="仿宋_GB2312"/>
          <w:sz w:val="28"/>
          <w:szCs w:val="28"/>
          <w:lang w:val="en-US" w:eastAsia="zh-CN"/>
        </w:rPr>
        <w:t>对幼儿园违反规定组织入园考试或者测试等九类</w:t>
      </w:r>
      <w:r>
        <w:rPr>
          <w:rFonts w:hint="eastAsia" w:ascii="仿宋_GB2312" w:hAnsi="仿宋_GB2312" w:eastAsia="仿宋_GB2312" w:cs="仿宋_GB2312"/>
          <w:sz w:val="28"/>
          <w:szCs w:val="28"/>
        </w:rPr>
        <w:t>行为。</w:t>
      </w:r>
    </w:p>
    <w:p w14:paraId="18B6F40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299DCC7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06055B9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3BE4731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6E6F03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14F177E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00844CC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2892F8E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《中华人民共和国学前教育法》第七十九条 幼儿园有下列情形之一的，由县级以上地方人民政府教育等有关部门按照职责分工责令限期改正，并予以警告；有违法所得的，退还所收费用后没收违法所得；情节严重的，责令停止招生、吊销办学许可证：（一）组织入园考试或者测试；（二）因管理疏忽或者放任发生体罚或者变相体罚、歧视、侮辱、虐待、性侵害等危害学前儿童身心安全的行为；（三）未依法加强安全防范建设、履行安全保障责任，或者未依法履行卫生保健责任；（四）使用未经审定的课程教学类资源；（五）采用小学化的教育方式或者教授小学阶段的课程；（六）开展与学前儿童身心发展规律、年龄特点不符的活动，或者组织学前儿童参与商业性活动；</w:t>
      </w:r>
    </w:p>
    <w:p w14:paraId="4B386165">
      <w:pPr>
        <w:numPr>
          <w:ilvl w:val="0"/>
          <w:numId w:val="1"/>
        </w:num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未按照规定配备幼儿园教师或者其他工作人员；（八）违反规定收取费用；（九）克扣、挪用学前儿童伙食费。依照前款规定被吊销办学许可证的幼儿园，应当妥善安置在园儿童。</w:t>
      </w:r>
    </w:p>
    <w:p w14:paraId="38307EEA">
      <w:pPr>
        <w:numPr>
          <w:ilvl w:val="0"/>
          <w:numId w:val="0"/>
        </w:num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6BDE5B7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4A8AAED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77109F2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600942D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3EF418D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70D4480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16636C5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0438B00E">
      <w:pPr>
        <w:ind w:firstLine="560" w:firstLineChars="200"/>
        <w:rPr>
          <w:rFonts w:hint="default" w:eastAsia="宋体"/>
          <w:sz w:val="28"/>
          <w:szCs w:val="28"/>
          <w:lang w:val="en-US" w:eastAsia="zh-CN"/>
        </w:rPr>
      </w:pPr>
      <w:r>
        <w:rPr>
          <w:rFonts w:hint="eastAsia" w:ascii="仿宋_GB2312" w:hAnsi="仿宋_GB2312" w:eastAsia="仿宋_GB2312" w:cs="仿宋_GB2312"/>
          <w:sz w:val="28"/>
          <w:szCs w:val="28"/>
        </w:rPr>
        <w:t>(7)违反法定的行政处罚程序的。</w:t>
      </w:r>
    </w:p>
    <w:p w14:paraId="179E744C">
      <w:pPr>
        <w:numPr>
          <w:ilvl w:val="0"/>
          <w:numId w:val="0"/>
        </w:numPr>
        <w:spacing w:line="520" w:lineRule="exact"/>
        <w:rPr>
          <w:rFonts w:hint="default" w:ascii="黑体" w:hAnsi="黑体" w:eastAsia="黑体" w:cs="仿宋_GB2312"/>
          <w:sz w:val="28"/>
          <w:szCs w:val="28"/>
          <w:lang w:val="en-US" w:eastAsia="zh-CN"/>
        </w:rPr>
      </w:pPr>
    </w:p>
    <w:p w14:paraId="2010388A">
      <w:pPr>
        <w:rPr>
          <w:rFonts w:hint="default" w:eastAsia="宋体"/>
          <w:sz w:val="28"/>
          <w:szCs w:val="28"/>
          <w:lang w:val="en-US" w:eastAsia="zh-CN"/>
        </w:rPr>
      </w:pPr>
    </w:p>
    <w:p w14:paraId="6C7A1A8C">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15.对幼儿园教师或者其他工作人员体罚或者变相体罚儿童等三类行为的处罚</w:t>
      </w:r>
      <w:r>
        <w:rPr>
          <w:rFonts w:hint="eastAsia" w:ascii="黑体" w:hAnsi="黑体" w:eastAsia="黑体" w:cs="仿宋_GB2312"/>
          <w:sz w:val="28"/>
          <w:szCs w:val="28"/>
        </w:rPr>
        <w:t>事中事后监督制度</w:t>
      </w:r>
    </w:p>
    <w:p w14:paraId="304F36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1AD4C81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行政区域内的违反国家有关规定体罚或变相体罚幼儿等</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类情形的社会组织和个人。</w:t>
      </w:r>
    </w:p>
    <w:p w14:paraId="2920E10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4694B7B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(1)立案责任：发现涉嫌违反国家有关规定体罚或变相体罚幼儿等</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类情形的行为（或者下级教育行政部门上报或其他机关移送的违法案件等），予以审查，决定是否立案。</w:t>
      </w:r>
    </w:p>
    <w:p w14:paraId="21FEF84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00C5BB9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343F522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4AA344D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4CF201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4C4B943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13B3307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29E6791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7B795D9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（一）主动宣传及开展体罚或变相体罚幼儿等六类情形信息采集，相关法律、法规和规章;</w:t>
      </w:r>
    </w:p>
    <w:p w14:paraId="553526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（二）组织开展日常巡查和专项检查等执法活动，结合书面审查的手段，检查体罚或变相体罚幼儿等</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类情形;</w:t>
      </w:r>
    </w:p>
    <w:p w14:paraId="008132A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（三）结合来信来访、举报投诉等受理体罚或变相体罚幼儿等</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类情形行为的举报、投诉和督办案件;</w:t>
      </w:r>
    </w:p>
    <w:p w14:paraId="0E625A4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（四）根据执法活动和举报投诉的受理情况，依法纠正和查处体罚或变相体罚幼儿等</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类情形的行为。</w:t>
      </w:r>
    </w:p>
    <w:p w14:paraId="03FAF8B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490AD39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34B2067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1BD736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A84CF7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0E3B4B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0ED2B75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567C2FE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幼儿园管理条例》第二十八条：违反本条例，具有下列情形之一的单位或者个人，由教育行政部门对直接责任人员给予警告、罚款的行政处罚，或者由教育行政部门建议有关部门对责任人员给予行政处分：（一）体罚或变相体罚幼儿的；（二）使用有毒、有害物质制作教具、玩具的；（三）克扣、挪用幼儿园经费的；（四）侵占、破坏幼儿园园舍、设备的；（五）干扰幼儿园正常工作秩序的；（六）在幼儿园周围设置有危险、有污染或者影响幼儿园采光的建筑和设施的。前款所列情形，情节严重，构成犯罪的，由司法机关依法追究刑事责任。</w:t>
      </w:r>
    </w:p>
    <w:p w14:paraId="760E2A5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1BF5A81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67B21C1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2B2336F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76465A8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7400243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2E2AB5F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6271B7D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0753B6EF">
      <w:pPr>
        <w:rPr>
          <w:rFonts w:hint="default" w:eastAsia="宋体"/>
          <w:sz w:val="28"/>
          <w:szCs w:val="28"/>
          <w:lang w:val="en-US" w:eastAsia="zh-CN"/>
        </w:rPr>
      </w:pPr>
      <w:r>
        <w:rPr>
          <w:rFonts w:hint="eastAsia" w:ascii="仿宋_GB2312" w:hAnsi="仿宋_GB2312" w:eastAsia="仿宋_GB2312" w:cs="仿宋_GB2312"/>
          <w:sz w:val="28"/>
          <w:szCs w:val="28"/>
        </w:rPr>
        <w:t>(7)违反法定的行政处罚程序的。</w:t>
      </w:r>
    </w:p>
    <w:p w14:paraId="632A5A37">
      <w:pPr>
        <w:rPr>
          <w:rFonts w:hint="default" w:eastAsia="宋体"/>
          <w:sz w:val="28"/>
          <w:szCs w:val="28"/>
          <w:lang w:val="en-US" w:eastAsia="zh-CN"/>
        </w:rPr>
      </w:pPr>
    </w:p>
    <w:p w14:paraId="155598FA">
      <w:pPr>
        <w:rPr>
          <w:rFonts w:hint="default" w:eastAsia="宋体"/>
          <w:sz w:val="28"/>
          <w:szCs w:val="28"/>
          <w:lang w:val="en-US" w:eastAsia="zh-CN"/>
        </w:rPr>
      </w:pPr>
    </w:p>
    <w:p w14:paraId="05F70D2C">
      <w:pPr>
        <w:rPr>
          <w:rFonts w:hint="default" w:eastAsia="宋体"/>
          <w:sz w:val="28"/>
          <w:szCs w:val="28"/>
          <w:lang w:val="en-US" w:eastAsia="zh-CN"/>
        </w:rPr>
      </w:pPr>
    </w:p>
    <w:p w14:paraId="4FD7228F">
      <w:pPr>
        <w:rPr>
          <w:rFonts w:hint="default" w:eastAsia="宋体"/>
          <w:sz w:val="28"/>
          <w:szCs w:val="28"/>
          <w:lang w:val="en-US" w:eastAsia="zh-CN"/>
        </w:rPr>
      </w:pPr>
    </w:p>
    <w:p w14:paraId="550AE237">
      <w:pPr>
        <w:rPr>
          <w:rFonts w:hint="default" w:eastAsia="宋体"/>
          <w:sz w:val="28"/>
          <w:szCs w:val="28"/>
          <w:lang w:val="en-US" w:eastAsia="zh-CN"/>
        </w:rPr>
      </w:pPr>
    </w:p>
    <w:p w14:paraId="4A6B1B4A">
      <w:pPr>
        <w:rPr>
          <w:rFonts w:hint="default" w:eastAsia="宋体"/>
          <w:sz w:val="28"/>
          <w:szCs w:val="28"/>
          <w:lang w:val="en-US" w:eastAsia="zh-CN"/>
        </w:rPr>
      </w:pPr>
    </w:p>
    <w:p w14:paraId="5988EB97">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16</w:t>
      </w:r>
      <w:r>
        <w:rPr>
          <w:rFonts w:hint="eastAsia" w:ascii="黑体" w:hAnsi="黑体" w:eastAsia="黑体" w:cs="仿宋_GB2312"/>
          <w:sz w:val="28"/>
          <w:szCs w:val="28"/>
        </w:rPr>
        <w:t>、对体罚或变相体罚幼儿等六类情形的处罚事中事后监督制度</w:t>
      </w:r>
    </w:p>
    <w:p w14:paraId="0B1A5CC9">
      <w:pPr>
        <w:spacing w:line="520" w:lineRule="exact"/>
        <w:ind w:firstLine="560" w:firstLineChars="200"/>
        <w:rPr>
          <w:rFonts w:ascii="仿宋_GB2312" w:hAnsi="仿宋_GB2312" w:eastAsia="仿宋_GB2312" w:cs="仿宋_GB2312"/>
          <w:sz w:val="28"/>
          <w:szCs w:val="28"/>
        </w:rPr>
      </w:pPr>
    </w:p>
    <w:p w14:paraId="68412F7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32CAFA9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行政区域内的违反国家有关规定体罚或变相体罚幼儿等六类情形的社会组织和个人。</w:t>
      </w:r>
    </w:p>
    <w:p w14:paraId="0143615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59B362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(1)立案责任：发现涉嫌违反国家有关规定体罚或变相体罚幼儿等六类情形的行为（或者下级教育行政部门上报或其他机关移送的违法案件等），予以审查，决定是否立案。</w:t>
      </w:r>
    </w:p>
    <w:p w14:paraId="10E08A6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05EE279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5436E2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1037EEE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379EA3B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3B5BC3B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356DAD5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240FD26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6B201D2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（一）主动宣传及开展体罚或变相体罚幼儿等六类情形信息采集，相关法律、法规和规章;</w:t>
      </w:r>
    </w:p>
    <w:p w14:paraId="1539B51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（二）组织开展日常巡查和专项检查等执法活动，结合书面审查的手段，检查体罚或变相体罚幼儿等六类情形;</w:t>
      </w:r>
    </w:p>
    <w:p w14:paraId="40085D6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（三）结合来信来访、举报投诉等受理体罚或变相体罚幼儿等六类情形行为的举报、投诉和督办案件;</w:t>
      </w:r>
    </w:p>
    <w:p w14:paraId="2B45E2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（四）根据执法活动和举报投诉的受理情况，依法纠正和查处体罚或变相体罚幼儿等六类情形的行为。</w:t>
      </w:r>
    </w:p>
    <w:p w14:paraId="2ED51F1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09A8698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3E746C8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E2579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264F82B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1EE0A94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1989AFC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467ADD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幼儿园管理条例》第二十八条：违反本条例，具有下列情形之一的单位或者个人，由教育行政部门对直接责任人员给予警告、罚款的行政处罚，或者由教育行政部门建议有关部门对责任人员给予行政处分：（一）体罚或变相体罚幼儿的；（二）使用有毒、有害物质制作教具、玩具的；（三）克扣、挪用幼儿园经费的；（四）侵占、破坏幼儿园园舍、设备的；（五）干扰幼儿园正常工作秩序的；（六）在幼儿园周围设置有危险、有污染或者影响幼儿园采光的建筑和设施的。前款所列情形，情节严重，构成犯罪的，由司法机关依法追究刑事责任。</w:t>
      </w:r>
    </w:p>
    <w:p w14:paraId="34D56BB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606E2E1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73A803D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5EC77B2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6C24DC1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667574E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2C0F2D1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242CD1F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5F11C55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52987066">
      <w:pPr>
        <w:spacing w:line="520" w:lineRule="exact"/>
        <w:ind w:firstLine="200"/>
        <w:rPr>
          <w:rFonts w:hint="eastAsia" w:ascii="黑体" w:hAnsi="黑体" w:eastAsia="黑体" w:cs="仿宋_GB2312"/>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sz w:val="28"/>
          <w:szCs w:val="28"/>
          <w:lang w:val="en-US" w:eastAsia="zh-CN"/>
        </w:rPr>
        <w:t xml:space="preserve">  </w:t>
      </w:r>
      <w:r>
        <w:rPr>
          <w:rFonts w:hint="eastAsia" w:ascii="黑体" w:hAnsi="黑体" w:eastAsia="黑体" w:cs="仿宋_GB2312"/>
          <w:sz w:val="28"/>
          <w:szCs w:val="28"/>
          <w:lang w:val="en-US" w:eastAsia="zh-CN"/>
        </w:rPr>
        <w:t>17.对自然人、法人或者其他组织变相开展学科类校外培训的处罚</w:t>
      </w:r>
      <w:r>
        <w:rPr>
          <w:rFonts w:hint="eastAsia" w:ascii="黑体" w:hAnsi="黑体" w:eastAsia="黑体" w:cs="仿宋_GB2312"/>
          <w:sz w:val="28"/>
          <w:szCs w:val="28"/>
        </w:rPr>
        <w:t>事中事后监督制度</w:t>
      </w:r>
    </w:p>
    <w:p w14:paraId="7D445D78">
      <w:pPr>
        <w:spacing w:line="520" w:lineRule="exact"/>
        <w:ind w:firstLine="560" w:firstLineChars="200"/>
        <w:rPr>
          <w:rFonts w:hint="eastAsia" w:ascii="仿宋_GB2312" w:hAnsi="仿宋_GB2312" w:eastAsia="仿宋_GB2312" w:cs="仿宋_GB2312"/>
          <w:sz w:val="28"/>
          <w:szCs w:val="28"/>
        </w:rPr>
      </w:pPr>
    </w:p>
    <w:p w14:paraId="0BE94918">
      <w:pPr>
        <w:spacing w:line="520" w:lineRule="exact"/>
        <w:ind w:firstLine="560" w:firstLineChars="200"/>
        <w:rPr>
          <w:rFonts w:ascii="仿宋_GB2312" w:hAnsi="仿宋" w:eastAsia="仿宋_GB2312"/>
          <w:sz w:val="28"/>
          <w:szCs w:val="28"/>
        </w:rPr>
      </w:pPr>
      <w:r>
        <w:rPr>
          <w:rFonts w:hint="eastAsia" w:ascii="仿宋_GB2312" w:hAnsi="仿宋_GB2312" w:eastAsia="仿宋_GB2312" w:cs="仿宋_GB2312"/>
          <w:sz w:val="28"/>
          <w:szCs w:val="28"/>
        </w:rPr>
        <w:t>一</w:t>
      </w:r>
      <w:r>
        <w:rPr>
          <w:rFonts w:hint="eastAsia" w:ascii="仿宋_GB2312" w:hAnsi="仿宋" w:eastAsia="仿宋_GB2312"/>
          <w:sz w:val="28"/>
          <w:szCs w:val="28"/>
        </w:rPr>
        <w:t>、监管对象</w:t>
      </w:r>
    </w:p>
    <w:p w14:paraId="5CF68D7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行政区域内的违反国家有关规定变相开展学科类校外培训</w:t>
      </w:r>
      <w:r>
        <w:rPr>
          <w:rFonts w:hint="eastAsia" w:ascii="仿宋_GB2312" w:hAnsi="仿宋" w:eastAsia="仿宋_GB2312"/>
          <w:sz w:val="28"/>
          <w:szCs w:val="28"/>
          <w:lang w:eastAsia="zh-CN"/>
        </w:rPr>
        <w:t>的</w:t>
      </w:r>
      <w:r>
        <w:rPr>
          <w:rFonts w:hint="eastAsia" w:ascii="仿宋_GB2312" w:hAnsi="仿宋" w:eastAsia="仿宋_GB2312"/>
          <w:sz w:val="28"/>
          <w:szCs w:val="28"/>
        </w:rPr>
        <w:t>自然人、法人或者其他组织。</w:t>
      </w:r>
    </w:p>
    <w:p w14:paraId="6AFB56D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二、监管内容</w:t>
      </w:r>
    </w:p>
    <w:p w14:paraId="0708D0A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(1)立案责任：发现变相开展学科类校外培训（或者下级教育行政部门上报或其他机关移送的违法案件等），予以审查，决定是否立案。</w:t>
      </w:r>
    </w:p>
    <w:p w14:paraId="2329067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(2)调查责任：教育行政部门对立案的案件，指定专人负责，及时组织调查取证，与当事人有直接利害关系的应当回避。执法人员不得少于两人，执法人员应保守有关秘密。</w:t>
      </w:r>
    </w:p>
    <w:p w14:paraId="2B746A7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15A93F6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(4)告知责任：作出行政处罚决定前，应制作《行政处罚告知书》送达当事人，告知违法事实及其享有的陈述、申辩等权利。符合听证规定的，制作并送达《行政处罚听证告知书》。</w:t>
      </w:r>
    </w:p>
    <w:p w14:paraId="200DB04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(5)决定责任：制作行政处罚决定书，载明行政处罚告知、当事人陈述申辩或者听证情况等内容。</w:t>
      </w:r>
    </w:p>
    <w:p w14:paraId="58E415C1">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(6)送达责任：行政处罚决定书按法律规定的方式送达当事人。</w:t>
      </w:r>
    </w:p>
    <w:p w14:paraId="0BA2453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(7)执行责任：依照生效的行政处罚决定执行。</w:t>
      </w:r>
    </w:p>
    <w:p w14:paraId="308BD19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(8)其他法律法规规章文件规定应履行的责任。</w:t>
      </w:r>
    </w:p>
    <w:p w14:paraId="4DEB0C62">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三、监管方式</w:t>
      </w:r>
    </w:p>
    <w:p w14:paraId="6069113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（一）主动宣传及开展违反国家有关规定举办学校或者其他教育机构信息采集，相关法律、法规和规章;</w:t>
      </w:r>
    </w:p>
    <w:p w14:paraId="2720999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（二）组织开展日常巡查和专项检查等执法活动，结合书面审查的手段，检查违反国家有关规定举办学校或者其他教育机构;</w:t>
      </w:r>
    </w:p>
    <w:p w14:paraId="1990046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（三）结合来信来访、举报投诉等受理违反国家有关规定举办学校或者其他教育机构行为的举报、投诉和督办案件;</w:t>
      </w:r>
    </w:p>
    <w:p w14:paraId="0081C6FC">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（四）根据执法活动和举报投诉的受理情况，依法纠正和查处违反国家有关规定举办学校或者其他教育机构的行为。</w:t>
      </w:r>
    </w:p>
    <w:p w14:paraId="67479B08">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四、监管措施</w:t>
      </w:r>
    </w:p>
    <w:p w14:paraId="34DF951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(1)加强日常监督。区教体局对日常监管中发现的问题是否依法处理，是否存在不作为、乱作为等进行监督问责。</w:t>
      </w:r>
    </w:p>
    <w:p w14:paraId="09D35C2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31E4671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7C60506A">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五、监管程序</w:t>
      </w:r>
    </w:p>
    <w:p w14:paraId="649DFCA3">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6B4489B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六、处罚依据和标准</w:t>
      </w:r>
    </w:p>
    <w:p w14:paraId="0CB441C3">
      <w:pPr>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《校外培训行政处罚暂行办法》（中华人民共和国教育部令第53号）第十八条 自然人、法人或者其他组织变相开展学科类校外培训，尚不符合本办法第十七条规定条件，由所在地县级以上人民政府校外培训主管部门会同其他有关部门责令改正，退还所收费用，予以警告或通报批评；情节严重的，处5万元以下罚款；情节特别严重的，处5万元以上10万元以下罚款。</w:t>
      </w:r>
    </w:p>
    <w:p w14:paraId="29B6EC25">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七、监管责任</w:t>
      </w:r>
    </w:p>
    <w:p w14:paraId="1A36DCBE">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因不履行或不正确履行行政职责，有下列情形的，行政机关及相关工作人员应承担相应责任：</w:t>
      </w:r>
    </w:p>
    <w:p w14:paraId="0151D8C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(1)没有法律和事实依据实施行政处罚的；</w:t>
      </w:r>
    </w:p>
    <w:p w14:paraId="54380689">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(2)行政处罚显失公正的；</w:t>
      </w:r>
    </w:p>
    <w:p w14:paraId="77A3B356">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(3)执法人员玩忽职守，对应当予以制止和处罚的违法行为不予制止、处罚，致使行政许可人的合法权益遭受损害的；</w:t>
      </w:r>
    </w:p>
    <w:p w14:paraId="0954219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(4)不具备行政执法资格实施行政处罚的；</w:t>
      </w:r>
    </w:p>
    <w:p w14:paraId="2AF1CADD">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(5)擅自改变行政处罚种类、幅度的；</w:t>
      </w:r>
    </w:p>
    <w:p w14:paraId="652A2B5F">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(6)应当依法移送追究刑事责任，而未依法移送有权机关的；</w:t>
      </w:r>
    </w:p>
    <w:p w14:paraId="7B0D76A7">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(7)违反法定的行政处罚程序的。</w:t>
      </w:r>
    </w:p>
    <w:p w14:paraId="78B4D5EC">
      <w:pPr>
        <w:spacing w:line="520" w:lineRule="exact"/>
        <w:ind w:firstLine="200"/>
        <w:rPr>
          <w:rFonts w:hint="eastAsia" w:ascii="黑体" w:hAnsi="黑体" w:eastAsia="黑体" w:cs="仿宋_GB2312"/>
          <w:sz w:val="28"/>
          <w:szCs w:val="28"/>
        </w:rPr>
      </w:pPr>
    </w:p>
    <w:p w14:paraId="6159BDD0">
      <w:pPr>
        <w:spacing w:line="520" w:lineRule="exact"/>
        <w:ind w:firstLine="200"/>
        <w:rPr>
          <w:rFonts w:hint="eastAsia" w:ascii="黑体" w:hAnsi="黑体" w:eastAsia="黑体" w:cs="仿宋_GB2312"/>
          <w:sz w:val="28"/>
          <w:szCs w:val="28"/>
        </w:rPr>
      </w:pPr>
    </w:p>
    <w:p w14:paraId="2E8629B2">
      <w:pPr>
        <w:spacing w:line="520" w:lineRule="exact"/>
        <w:ind w:firstLine="200"/>
        <w:rPr>
          <w:rFonts w:hint="eastAsia" w:ascii="黑体" w:hAnsi="黑体" w:eastAsia="黑体" w:cs="仿宋_GB2312"/>
          <w:sz w:val="28"/>
          <w:szCs w:val="28"/>
        </w:rPr>
      </w:pPr>
    </w:p>
    <w:p w14:paraId="0AD1B722">
      <w:pPr>
        <w:spacing w:line="520" w:lineRule="exact"/>
        <w:ind w:firstLine="200"/>
        <w:rPr>
          <w:rFonts w:hint="eastAsia" w:ascii="黑体" w:hAnsi="黑体" w:eastAsia="黑体" w:cs="仿宋_GB2312"/>
          <w:sz w:val="28"/>
          <w:szCs w:val="28"/>
        </w:rPr>
      </w:pPr>
    </w:p>
    <w:p w14:paraId="353DB005">
      <w:pPr>
        <w:spacing w:line="520" w:lineRule="exact"/>
        <w:ind w:firstLine="200"/>
        <w:rPr>
          <w:rFonts w:hint="eastAsia" w:ascii="黑体" w:hAnsi="黑体" w:eastAsia="黑体" w:cs="仿宋_GB2312"/>
          <w:sz w:val="28"/>
          <w:szCs w:val="28"/>
        </w:rPr>
      </w:pPr>
    </w:p>
    <w:p w14:paraId="3FCB89B7">
      <w:pPr>
        <w:spacing w:line="520" w:lineRule="exact"/>
        <w:ind w:firstLine="200"/>
        <w:rPr>
          <w:rFonts w:hint="eastAsia" w:ascii="黑体" w:hAnsi="黑体" w:eastAsia="黑体" w:cs="仿宋_GB2312"/>
          <w:sz w:val="28"/>
          <w:szCs w:val="28"/>
        </w:rPr>
      </w:pPr>
    </w:p>
    <w:p w14:paraId="7AB68781">
      <w:pPr>
        <w:spacing w:line="520" w:lineRule="exact"/>
        <w:ind w:firstLine="200"/>
        <w:rPr>
          <w:rFonts w:hint="eastAsia" w:ascii="黑体" w:hAnsi="黑体" w:eastAsia="黑体" w:cs="仿宋_GB2312"/>
          <w:sz w:val="28"/>
          <w:szCs w:val="28"/>
        </w:rPr>
      </w:pPr>
    </w:p>
    <w:p w14:paraId="7B89876D">
      <w:pPr>
        <w:spacing w:line="520" w:lineRule="exact"/>
        <w:ind w:firstLine="200"/>
        <w:rPr>
          <w:rFonts w:hint="eastAsia" w:ascii="黑体" w:hAnsi="黑体" w:eastAsia="黑体" w:cs="仿宋_GB2312"/>
          <w:sz w:val="28"/>
          <w:szCs w:val="28"/>
        </w:rPr>
      </w:pPr>
    </w:p>
    <w:p w14:paraId="7190BAFB">
      <w:pPr>
        <w:spacing w:line="520" w:lineRule="exact"/>
        <w:ind w:firstLine="200"/>
        <w:rPr>
          <w:rFonts w:hint="eastAsia" w:ascii="黑体" w:hAnsi="黑体" w:eastAsia="黑体" w:cs="仿宋_GB2312"/>
          <w:sz w:val="28"/>
          <w:szCs w:val="28"/>
        </w:rPr>
      </w:pPr>
    </w:p>
    <w:p w14:paraId="49764A92">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18</w:t>
      </w:r>
      <w:r>
        <w:rPr>
          <w:rFonts w:hint="eastAsia" w:ascii="黑体" w:hAnsi="黑体" w:eastAsia="黑体" w:cs="仿宋_GB2312"/>
          <w:sz w:val="28"/>
          <w:szCs w:val="28"/>
        </w:rPr>
        <w:t>、对义务教育学校拒绝本入学区域适龄儿童、少年入学或者跨越入学区域招生等七类情形的处罚事中事后监管制度</w:t>
      </w:r>
    </w:p>
    <w:p w14:paraId="5A45B22A">
      <w:pPr>
        <w:spacing w:line="520" w:lineRule="exact"/>
        <w:ind w:firstLine="560" w:firstLineChars="200"/>
        <w:rPr>
          <w:rFonts w:ascii="仿宋" w:hAnsi="仿宋" w:eastAsia="仿宋" w:cs="仿宋_GB2312"/>
          <w:sz w:val="28"/>
          <w:szCs w:val="28"/>
        </w:rPr>
      </w:pPr>
    </w:p>
    <w:p w14:paraId="6B24261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一、监管对象</w:t>
      </w:r>
    </w:p>
    <w:p w14:paraId="3E83B63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行政区域内的违反《安徽省实施〈中华人民共和国义务教育法〉办法》第四十六条规定的社会组织或公民。</w:t>
      </w:r>
    </w:p>
    <w:p w14:paraId="4CA6DAA8">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二、监管内容</w:t>
      </w:r>
    </w:p>
    <w:p w14:paraId="6885DF7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(1)立案责任：发现涉嫌违反《安徽省实施〈中华人民共和国义务教育法〉办法》第四十六条规定的行为（或者下级教育行政部门上报或其他机关移送的违法案件等），予以审查，决定是否立案。</w:t>
      </w:r>
    </w:p>
    <w:p w14:paraId="24C3B2BA">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(2)调查责任：教育行政部门对立案的案件，指定专人负责，及时组织调查取证，与当事人有直接利害关系的应当回避。执法人员不得少于两人，执法人员应保守有关秘密。</w:t>
      </w:r>
    </w:p>
    <w:p w14:paraId="57CD65B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AC83E6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(4)告知责任：作出行政处罚决定前，应制作《行政处罚告知书》送达当事人，告知违法事实及其享有的陈述、申辩等权利。符合听证规定的，制作并送达《行政处罚听证告知书》。</w:t>
      </w:r>
    </w:p>
    <w:p w14:paraId="6C55634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(5)决定责任：制作行政处罚决定书，载明行政处罚告知、当事人陈述申辩或者听证情况等内容。</w:t>
      </w:r>
    </w:p>
    <w:p w14:paraId="74C2D725">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(6)送达责任：行政处罚决定书按法律规定的方式送达当事人。</w:t>
      </w:r>
    </w:p>
    <w:p w14:paraId="76A4C15E">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(7)执行责任：依照生效的行政处罚决定执行。</w:t>
      </w:r>
    </w:p>
    <w:p w14:paraId="4945F632">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(8)其他法律法规规章文件规定应履行的责任。</w:t>
      </w:r>
    </w:p>
    <w:p w14:paraId="164E69CF">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三、监管方式</w:t>
      </w:r>
    </w:p>
    <w:p w14:paraId="2F87A11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（一）主动宣传相关法律、法规和规章;</w:t>
      </w:r>
    </w:p>
    <w:p w14:paraId="7A7743D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（二）组织开展日常巡查和专项检查等执法活动;</w:t>
      </w:r>
    </w:p>
    <w:p w14:paraId="196E659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（三）结合来信来访、举报投诉等受理违反《安徽省实施〈中华人民共和国义务教育法〉办法》第四十六条规定的行为的举报、投诉和督办案件;</w:t>
      </w:r>
    </w:p>
    <w:p w14:paraId="4DACD42F">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（四）根据执法活动和举报投诉的受理情况，依法纠正和查处违反《安徽省实施〈中华人民共和国义务教育法〉办法》第四十六条规定的行为。</w:t>
      </w:r>
    </w:p>
    <w:p w14:paraId="3A5D644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四、监管措施</w:t>
      </w:r>
    </w:p>
    <w:p w14:paraId="673E577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(1)加强日常监督。区教体局对日常监管中发现的问题是否依法处理，是否存在不作为、乱作为等进行监督问责。</w:t>
      </w:r>
    </w:p>
    <w:p w14:paraId="7F177370">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FF6C66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5494AEE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五、监管程序</w:t>
      </w:r>
    </w:p>
    <w:p w14:paraId="7E9212C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13E37202">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六、处罚依据和标准</w:t>
      </w:r>
    </w:p>
    <w:p w14:paraId="631CE40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安徽省实施《中华人民共和国义务教育法》办法(2017修正)第四十六条：　学校有下列情形之一的，由县级以上人民政府教育行政部门责令限期改正、通报批评；情节严重的，对直接负责的主管人员和其他直接责任人员依法给予处分：</w:t>
      </w:r>
    </w:p>
    <w:p w14:paraId="4B3C788A">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（一）拒绝本入学区域适龄儿童、少年入学或者跨越入学区域招生的；</w:t>
      </w:r>
    </w:p>
    <w:p w14:paraId="0A0756D6">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（二）采取入学考试或者测试等形式选拔学生的；</w:t>
      </w:r>
    </w:p>
    <w:p w14:paraId="0EB934BE">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（三）将考级证书和竞赛成绩作为入学依据的；</w:t>
      </w:r>
    </w:p>
    <w:p w14:paraId="0AFF896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（四）划分重点班和非重点班，或者张榜公布学生考试成绩和按照考试成绩公布学生排名的；</w:t>
      </w:r>
    </w:p>
    <w:p w14:paraId="5EB8A201">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（五）单纯以学科考试成绩评价或者考核教师，或者按升学率高低对教师进行排名和奖惩的；</w:t>
      </w:r>
    </w:p>
    <w:p w14:paraId="60B56B1E">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（六）未履行安全管理和安全教育职责的；</w:t>
      </w:r>
    </w:p>
    <w:p w14:paraId="0D3A0671">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（七）随意调整课程、停课或者增加、减少课时的。</w:t>
      </w:r>
    </w:p>
    <w:p w14:paraId="6C2EF48F">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七、监管责任</w:t>
      </w:r>
    </w:p>
    <w:p w14:paraId="1203143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638ECBD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68D58F9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64B5D172">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05F335E0">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0E4DFB03">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33C27EE2">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00EDCB86">
      <w:pPr>
        <w:spacing w:line="520" w:lineRule="exact"/>
        <w:ind w:firstLine="546" w:firstLineChars="195"/>
        <w:rPr>
          <w:rFonts w:hint="eastAsia" w:ascii="仿宋" w:hAnsi="仿宋" w:eastAsia="仿宋" w:cs="仿宋_GB2312"/>
          <w:sz w:val="28"/>
          <w:szCs w:val="28"/>
        </w:rPr>
      </w:pPr>
      <w:r>
        <w:rPr>
          <w:rFonts w:hint="eastAsia" w:ascii="仿宋" w:hAnsi="仿宋" w:eastAsia="仿宋" w:cs="仿宋_GB2312"/>
          <w:sz w:val="28"/>
          <w:szCs w:val="28"/>
        </w:rPr>
        <w:t>(7)违反法定的行政处罚程序的。</w:t>
      </w:r>
    </w:p>
    <w:p w14:paraId="6949F4C8">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19</w:t>
      </w:r>
      <w:r>
        <w:rPr>
          <w:rFonts w:hint="eastAsia" w:ascii="黑体" w:hAnsi="黑体" w:eastAsia="黑体" w:cs="仿宋_GB2312"/>
          <w:sz w:val="28"/>
          <w:szCs w:val="28"/>
        </w:rPr>
        <w:t>、对擅自为幼儿群体性服用药品的处罚事中事后监督制度</w:t>
      </w:r>
    </w:p>
    <w:p w14:paraId="5E182321">
      <w:pPr>
        <w:spacing w:line="520" w:lineRule="exact"/>
        <w:ind w:firstLine="560" w:firstLineChars="200"/>
        <w:rPr>
          <w:rFonts w:ascii="仿宋_GB2312" w:hAnsi="仿宋_GB2312" w:eastAsia="仿宋_GB2312" w:cs="仿宋_GB2312"/>
          <w:sz w:val="28"/>
          <w:szCs w:val="28"/>
        </w:rPr>
      </w:pPr>
    </w:p>
    <w:p w14:paraId="1805EBD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54CBE92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行政区域内的擅自为幼儿群体性服用药品的社会组织和个人。</w:t>
      </w:r>
    </w:p>
    <w:p w14:paraId="03FE89D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0C43A30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(1)立案责任：发现涉嫌擅自为幼儿群体性服用药品的行为（或者下级教育行政部门上报或其他机关移送的违法案件等），予以审查，决定是否立案。</w:t>
      </w:r>
    </w:p>
    <w:p w14:paraId="6D8B241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5D67741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260846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54DF090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6E6C76C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69B430A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566E377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4586735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37403C2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（一）主动宣传及开展擅自为幼儿群体性服用药品信息采集，相关法律、法规和规章;</w:t>
      </w:r>
    </w:p>
    <w:p w14:paraId="4ABF1DC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（二）组织开展日常巡查和专项检查等执法活动，结合书面审查的手段，检查擅自为幼儿群体性服用药品;</w:t>
      </w:r>
    </w:p>
    <w:p w14:paraId="0362E88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（三）结合来信来访、举报投诉等受理擅自为幼儿群体性服用药品行为的举报、投诉和督办案件;</w:t>
      </w:r>
    </w:p>
    <w:p w14:paraId="5F64CA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（四）根据执法活动和举报投诉的受理情况，依法纠正和查处擅自为幼儿群体性服用药品的行为。</w:t>
      </w:r>
    </w:p>
    <w:p w14:paraId="2863E41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5CE483D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7D7FA6A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63D0338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DDE2B3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03EDFDA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640AD55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03627F5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安徽省学前教育条例》第二十条：幼儿园及其工作人员不得擅自为幼儿群体性服用药品。第五十五条：幼儿园及其工作人员违反本条例第二十条第三款规定，擅自为幼儿群体性服用药品的，由区级以上人民政府教育、卫生行政部门责令改正，并对直接负责的主管人员和其他直接责任人员依法给予处分；情节严重的，责令停止招生、停止办园；构成犯罪的，依法追究刑事责任。</w:t>
      </w:r>
    </w:p>
    <w:p w14:paraId="747B669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1F13C69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24E76F9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7EAFE5A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6EFC73C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6AB9EF3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15DB9E6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6070618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25D5BC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bookmarkStart w:id="0" w:name="_Toc474234145"/>
      <w:bookmarkStart w:id="1" w:name="_Toc474229113"/>
      <w:bookmarkStart w:id="2" w:name="_Toc474240316"/>
      <w:bookmarkStart w:id="3" w:name="_Toc474243380"/>
    </w:p>
    <w:bookmarkEnd w:id="0"/>
    <w:bookmarkEnd w:id="1"/>
    <w:bookmarkEnd w:id="2"/>
    <w:bookmarkEnd w:id="3"/>
    <w:p w14:paraId="5AF15B37">
      <w:pPr>
        <w:spacing w:line="520" w:lineRule="exact"/>
        <w:ind w:firstLine="546" w:firstLineChars="195"/>
        <w:rPr>
          <w:rFonts w:hint="default" w:ascii="仿宋" w:hAnsi="仿宋" w:eastAsia="仿宋" w:cs="仿宋_GB2312"/>
          <w:sz w:val="28"/>
          <w:szCs w:val="28"/>
          <w:lang w:val="en-US" w:eastAsia="zh-CN"/>
        </w:rPr>
      </w:pPr>
    </w:p>
    <w:p w14:paraId="246572F2">
      <w:pPr>
        <w:spacing w:line="520" w:lineRule="exact"/>
        <w:ind w:firstLine="546" w:firstLineChars="195"/>
        <w:rPr>
          <w:rFonts w:hint="default" w:ascii="仿宋" w:hAnsi="仿宋" w:eastAsia="仿宋" w:cs="仿宋_GB2312"/>
          <w:sz w:val="28"/>
          <w:szCs w:val="28"/>
          <w:lang w:val="en-US" w:eastAsia="zh-CN"/>
        </w:rPr>
      </w:pPr>
    </w:p>
    <w:p w14:paraId="4F770BDF">
      <w:pPr>
        <w:spacing w:line="520" w:lineRule="exact"/>
        <w:ind w:firstLine="546" w:firstLineChars="195"/>
        <w:rPr>
          <w:rFonts w:hint="default" w:ascii="仿宋" w:hAnsi="仿宋" w:eastAsia="仿宋" w:cs="仿宋_GB2312"/>
          <w:sz w:val="28"/>
          <w:szCs w:val="28"/>
          <w:lang w:val="en-US" w:eastAsia="zh-CN"/>
        </w:rPr>
      </w:pPr>
    </w:p>
    <w:p w14:paraId="5F259CA6">
      <w:pPr>
        <w:spacing w:line="520" w:lineRule="exact"/>
        <w:ind w:firstLine="546" w:firstLineChars="195"/>
        <w:rPr>
          <w:rFonts w:hint="default" w:ascii="仿宋" w:hAnsi="仿宋" w:eastAsia="仿宋" w:cs="仿宋_GB2312"/>
          <w:sz w:val="28"/>
          <w:szCs w:val="28"/>
          <w:lang w:val="en-US" w:eastAsia="zh-CN"/>
        </w:rPr>
      </w:pPr>
    </w:p>
    <w:p w14:paraId="7E3EB0A2">
      <w:pPr>
        <w:spacing w:line="520" w:lineRule="exact"/>
        <w:ind w:firstLine="546" w:firstLineChars="195"/>
        <w:rPr>
          <w:rFonts w:hint="default" w:ascii="仿宋" w:hAnsi="仿宋" w:eastAsia="仿宋" w:cs="仿宋_GB2312"/>
          <w:sz w:val="28"/>
          <w:szCs w:val="28"/>
          <w:lang w:val="en-US" w:eastAsia="zh-CN"/>
        </w:rPr>
      </w:pPr>
    </w:p>
    <w:p w14:paraId="3D500D8F">
      <w:pPr>
        <w:spacing w:line="520" w:lineRule="exact"/>
        <w:ind w:firstLine="546" w:firstLineChars="195"/>
        <w:rPr>
          <w:rFonts w:hint="default" w:ascii="仿宋" w:hAnsi="仿宋" w:eastAsia="仿宋" w:cs="仿宋_GB2312"/>
          <w:sz w:val="28"/>
          <w:szCs w:val="28"/>
          <w:lang w:val="en-US" w:eastAsia="zh-CN"/>
        </w:rPr>
      </w:pPr>
    </w:p>
    <w:p w14:paraId="5AEBA4F2">
      <w:pPr>
        <w:spacing w:line="520" w:lineRule="exact"/>
        <w:ind w:firstLine="546" w:firstLineChars="195"/>
        <w:rPr>
          <w:rFonts w:hint="default" w:ascii="仿宋" w:hAnsi="仿宋" w:eastAsia="仿宋" w:cs="仿宋_GB2312"/>
          <w:sz w:val="28"/>
          <w:szCs w:val="28"/>
          <w:lang w:val="en-US" w:eastAsia="zh-CN"/>
        </w:rPr>
      </w:pPr>
    </w:p>
    <w:p w14:paraId="7372C348">
      <w:pPr>
        <w:spacing w:line="520" w:lineRule="exact"/>
        <w:ind w:firstLine="546" w:firstLineChars="195"/>
        <w:rPr>
          <w:rFonts w:hint="default" w:ascii="仿宋" w:hAnsi="仿宋" w:eastAsia="仿宋" w:cs="仿宋_GB2312"/>
          <w:sz w:val="28"/>
          <w:szCs w:val="28"/>
          <w:lang w:val="en-US" w:eastAsia="zh-CN"/>
        </w:rPr>
      </w:pPr>
    </w:p>
    <w:p w14:paraId="4CC83750">
      <w:pPr>
        <w:spacing w:line="520" w:lineRule="exact"/>
        <w:ind w:firstLine="546" w:firstLineChars="195"/>
        <w:rPr>
          <w:rFonts w:hint="default" w:ascii="仿宋" w:hAnsi="仿宋" w:eastAsia="仿宋" w:cs="仿宋_GB2312"/>
          <w:sz w:val="28"/>
          <w:szCs w:val="28"/>
          <w:lang w:val="en-US" w:eastAsia="zh-CN"/>
        </w:rPr>
      </w:pPr>
    </w:p>
    <w:p w14:paraId="1D4890F0">
      <w:pPr>
        <w:spacing w:line="520" w:lineRule="exact"/>
        <w:ind w:firstLine="546" w:firstLineChars="195"/>
        <w:rPr>
          <w:rFonts w:hint="default" w:ascii="仿宋" w:hAnsi="仿宋" w:eastAsia="仿宋" w:cs="仿宋_GB2312"/>
          <w:sz w:val="28"/>
          <w:szCs w:val="28"/>
          <w:lang w:val="en-US" w:eastAsia="zh-CN"/>
        </w:rPr>
      </w:pPr>
    </w:p>
    <w:p w14:paraId="5A66BB0E">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20</w:t>
      </w:r>
      <w:r>
        <w:rPr>
          <w:rFonts w:hint="eastAsia" w:ascii="黑体" w:hAnsi="黑体" w:eastAsia="黑体" w:cs="仿宋_GB2312"/>
          <w:sz w:val="28"/>
          <w:szCs w:val="28"/>
        </w:rPr>
        <w:t>、对幼儿园及其工作人员未执行安全、营养、保健、卫生相关规定等五类情形的处罚事中事后监管制度</w:t>
      </w:r>
    </w:p>
    <w:p w14:paraId="42FB8080">
      <w:pPr>
        <w:spacing w:line="520" w:lineRule="exact"/>
        <w:ind w:firstLine="560" w:firstLineChars="200"/>
        <w:rPr>
          <w:rFonts w:ascii="仿宋_GB2312" w:hAnsi="黑体" w:eastAsia="仿宋_GB2312" w:cs="仿宋_GB2312"/>
          <w:sz w:val="28"/>
          <w:szCs w:val="28"/>
        </w:rPr>
      </w:pPr>
    </w:p>
    <w:p w14:paraId="2510860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一、监管对象</w:t>
      </w:r>
    </w:p>
    <w:p w14:paraId="583D4FD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行政区域内的违反《安徽省学前教育条例》第五十条规定的幼儿园及其工作人员。</w:t>
      </w:r>
    </w:p>
    <w:p w14:paraId="26F0F78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二、监管内容</w:t>
      </w:r>
    </w:p>
    <w:p w14:paraId="0A8B5DE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(1)立案责任：发现幼儿园及其工作人员涉嫌违反《安徽省学前教育条例》的行为（或者下级教育行政部门上报或其他机关移送的违法案件等），予以审查，决定是否立案。</w:t>
      </w:r>
    </w:p>
    <w:p w14:paraId="44277F8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5C79556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76EEC52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3073AF3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(5)决定责任：制作行政处罚决定书，载明行政处罚告知、当事人陈述申辩或者听证情况等内容。</w:t>
      </w:r>
    </w:p>
    <w:p w14:paraId="6402C49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(6)送达责任：行政处罚决定书按法律规定的方式送达当事人。</w:t>
      </w:r>
    </w:p>
    <w:p w14:paraId="648F517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(7)执行责任：依照生效的行政处罚决定执行。</w:t>
      </w:r>
    </w:p>
    <w:p w14:paraId="77C613C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(8)其他法律法规规章文件规定应履行的责任。</w:t>
      </w:r>
    </w:p>
    <w:p w14:paraId="3415D5D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三、监管方式</w:t>
      </w:r>
    </w:p>
    <w:p w14:paraId="5C16C2E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（一）主动宣传相关法律、法规和规章;</w:t>
      </w:r>
    </w:p>
    <w:p w14:paraId="6F4281B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（二）组织开展日常巡查和专项检查等执法活动</w:t>
      </w:r>
    </w:p>
    <w:p w14:paraId="5995CD8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（三）结合来信来访、举报投诉等受理幼儿园及其工作人员涉嫌违反《安徽省学前教育条例》的行为的举报、投诉和督办案件;</w:t>
      </w:r>
    </w:p>
    <w:p w14:paraId="5EAC787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（四）根据执法活动和举报投诉的受理情况，依法纠正和查处幼儿园及其工作人员涉嫌违反《安徽省学前教育条例》的行为。</w:t>
      </w:r>
    </w:p>
    <w:p w14:paraId="1B5C986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四、监管措施</w:t>
      </w:r>
    </w:p>
    <w:p w14:paraId="768CE4A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(1)加强日常监督。区教体局对日常监管中发现的问题是否依法处理，是否存在不作为、乱作为等进行监督问责。</w:t>
      </w:r>
    </w:p>
    <w:p w14:paraId="2785ECA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425DDAD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1139520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五、监管程序</w:t>
      </w:r>
    </w:p>
    <w:p w14:paraId="4D6AC1D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59540FF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六、处罚依据和标准</w:t>
      </w:r>
    </w:p>
    <w:p w14:paraId="59FF532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安徽省学前教育条例》第五十条：幼儿园及其工作人员违反本条例，有下列情形之一的，由县级以上人民政府教育行政部门责令限期改正；逾期不改正的，对直接负责的主管人员和其他直接责任人员依法给予处分；情节严重的，责令停止招生、停止办园：</w:t>
      </w:r>
    </w:p>
    <w:p w14:paraId="48D0D38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（一）未执行安全、营养、保健、卫生等相关规定的;</w:t>
      </w:r>
    </w:p>
    <w:p w14:paraId="55F532A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（二）为幼儿配备教材、教辅材料的；</w:t>
      </w:r>
    </w:p>
    <w:p w14:paraId="290404B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（三）组织幼儿参加礼仪性、商业性活动的；</w:t>
      </w:r>
    </w:p>
    <w:p w14:paraId="171269F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（四）违规举办特色班、兴趣班、实验班的；</w:t>
      </w:r>
    </w:p>
    <w:p w14:paraId="7B80E0A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（五）违规聘用幼儿园工作人员的；</w:t>
      </w:r>
    </w:p>
    <w:p w14:paraId="53A9B92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七、监管责任</w:t>
      </w:r>
    </w:p>
    <w:p w14:paraId="439CA44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因不履行或不正确履行行政职责，有下列情形的，行政机关及相关工作人员应承担相应责任：</w:t>
      </w:r>
    </w:p>
    <w:p w14:paraId="276F558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(1)没有法律和事实依据实施行政处罚的；</w:t>
      </w:r>
    </w:p>
    <w:p w14:paraId="0B0FF17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(2)行政处罚显失公正的；</w:t>
      </w:r>
    </w:p>
    <w:p w14:paraId="732A2E7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(3)执法人员玩忽职守，对应当予以制止和处罚的违法行为不予制止、处罚，致使行政许可人的合法权益遭受损害的；</w:t>
      </w:r>
    </w:p>
    <w:p w14:paraId="70C2814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(4)不具备行政执法资格实施行政处罚的；</w:t>
      </w:r>
    </w:p>
    <w:p w14:paraId="7E7B8E7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(5)擅自改变行政处罚种类、幅度的；</w:t>
      </w:r>
    </w:p>
    <w:p w14:paraId="7AD2CD0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(6)应当依法移送追究刑事责任，而未依法移送有权机关的；</w:t>
      </w:r>
    </w:p>
    <w:p w14:paraId="673FA54D">
      <w:pPr>
        <w:spacing w:line="520" w:lineRule="exact"/>
        <w:ind w:firstLine="560" w:firstLineChars="200"/>
        <w:rPr>
          <w:rFonts w:hint="eastAsia" w:ascii="仿宋_GB2312" w:hAnsi="黑体" w:eastAsia="仿宋_GB2312" w:cs="仿宋_GB2312"/>
          <w:sz w:val="28"/>
          <w:szCs w:val="28"/>
        </w:rPr>
      </w:pPr>
      <w:r>
        <w:rPr>
          <w:rFonts w:hint="eastAsia" w:ascii="仿宋_GB2312" w:hAnsi="黑体" w:eastAsia="仿宋_GB2312" w:cs="仿宋_GB2312"/>
          <w:sz w:val="28"/>
          <w:szCs w:val="28"/>
        </w:rPr>
        <w:t>(7)违反法定的行政处罚程序的。</w:t>
      </w:r>
    </w:p>
    <w:p w14:paraId="36B8252B">
      <w:pPr>
        <w:spacing w:line="520" w:lineRule="exact"/>
        <w:ind w:firstLine="560" w:firstLineChars="200"/>
        <w:rPr>
          <w:rFonts w:hint="eastAsia" w:ascii="仿宋_GB2312" w:hAnsi="黑体" w:eastAsia="仿宋_GB2312" w:cs="仿宋_GB2312"/>
          <w:sz w:val="28"/>
          <w:szCs w:val="28"/>
        </w:rPr>
      </w:pPr>
    </w:p>
    <w:p w14:paraId="221F97ED">
      <w:pPr>
        <w:spacing w:line="520" w:lineRule="exact"/>
        <w:ind w:firstLine="560" w:firstLineChars="200"/>
        <w:rPr>
          <w:rFonts w:hint="eastAsia" w:ascii="仿宋_GB2312" w:hAnsi="黑体" w:eastAsia="仿宋_GB2312" w:cs="仿宋_GB2312"/>
          <w:sz w:val="28"/>
          <w:szCs w:val="28"/>
        </w:rPr>
      </w:pPr>
    </w:p>
    <w:p w14:paraId="13C28656">
      <w:pPr>
        <w:spacing w:line="520" w:lineRule="exact"/>
        <w:ind w:firstLine="560" w:firstLineChars="200"/>
        <w:rPr>
          <w:rFonts w:hint="eastAsia" w:ascii="仿宋_GB2312" w:hAnsi="黑体" w:eastAsia="仿宋_GB2312" w:cs="仿宋_GB2312"/>
          <w:sz w:val="28"/>
          <w:szCs w:val="28"/>
        </w:rPr>
      </w:pPr>
    </w:p>
    <w:p w14:paraId="3078C0A9">
      <w:pPr>
        <w:spacing w:line="520" w:lineRule="exact"/>
        <w:ind w:firstLine="560" w:firstLineChars="200"/>
        <w:rPr>
          <w:rFonts w:hint="eastAsia" w:ascii="仿宋_GB2312" w:hAnsi="黑体" w:eastAsia="仿宋_GB2312" w:cs="仿宋_GB2312"/>
          <w:sz w:val="28"/>
          <w:szCs w:val="28"/>
        </w:rPr>
      </w:pPr>
    </w:p>
    <w:p w14:paraId="02FD3462">
      <w:pPr>
        <w:spacing w:line="520" w:lineRule="exact"/>
        <w:ind w:firstLine="560" w:firstLineChars="200"/>
        <w:rPr>
          <w:rFonts w:hint="eastAsia" w:ascii="仿宋_GB2312" w:hAnsi="黑体" w:eastAsia="仿宋_GB2312" w:cs="仿宋_GB2312"/>
          <w:sz w:val="28"/>
          <w:szCs w:val="28"/>
        </w:rPr>
      </w:pPr>
    </w:p>
    <w:p w14:paraId="461FD9B5">
      <w:pPr>
        <w:spacing w:line="520" w:lineRule="exact"/>
        <w:ind w:firstLine="560" w:firstLineChars="200"/>
        <w:rPr>
          <w:rFonts w:hint="eastAsia" w:ascii="仿宋_GB2312" w:hAnsi="黑体" w:eastAsia="仿宋_GB2312" w:cs="仿宋_GB2312"/>
          <w:sz w:val="28"/>
          <w:szCs w:val="28"/>
        </w:rPr>
      </w:pPr>
    </w:p>
    <w:p w14:paraId="6095A4E1">
      <w:pPr>
        <w:spacing w:line="520" w:lineRule="exact"/>
        <w:ind w:firstLine="560" w:firstLineChars="200"/>
        <w:rPr>
          <w:rFonts w:hint="eastAsia" w:ascii="仿宋_GB2312" w:hAnsi="黑体" w:eastAsia="仿宋_GB2312" w:cs="仿宋_GB2312"/>
          <w:sz w:val="28"/>
          <w:szCs w:val="28"/>
        </w:rPr>
      </w:pPr>
    </w:p>
    <w:p w14:paraId="063D7D2B">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21</w:t>
      </w:r>
      <w:r>
        <w:rPr>
          <w:rFonts w:hint="eastAsia" w:ascii="黑体" w:hAnsi="黑体" w:eastAsia="黑体" w:cs="仿宋_GB2312"/>
          <w:sz w:val="28"/>
          <w:szCs w:val="28"/>
        </w:rPr>
        <w:t>、对学校未履行未成年人保护法定职责，违反《未成年人学校保护规定》侵犯学生合法权利的处罚事中事后监督制度</w:t>
      </w:r>
    </w:p>
    <w:p w14:paraId="51910FD1">
      <w:pPr>
        <w:spacing w:line="520" w:lineRule="exact"/>
        <w:ind w:firstLine="560" w:firstLineChars="200"/>
        <w:rPr>
          <w:rFonts w:ascii="仿宋_GB2312" w:hAnsi="仿宋_GB2312" w:eastAsia="仿宋_GB2312" w:cs="仿宋_GB2312"/>
          <w:sz w:val="28"/>
          <w:szCs w:val="28"/>
        </w:rPr>
      </w:pPr>
    </w:p>
    <w:p w14:paraId="0E31A71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20B9D56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行政区域内的违反《未成年人学校保护规定》第五十七条有关规定的社会组织或公民</w:t>
      </w:r>
    </w:p>
    <w:p w14:paraId="79CBC50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3C30E1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(1)立案责任：发现学校涉嫌违反《未成年人学校保护规定》第五十七条有关规定的行为（或者下级教育行政部门上报或其他机关移送的违法案件等），予以审查，决定是否立案。</w:t>
      </w:r>
    </w:p>
    <w:p w14:paraId="4F3C713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2C7AD4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0156028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293B855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6924B15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3F35E08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5459C3F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088A20C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3D305FC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（一）主动宣传相关法律、法规和规章;</w:t>
      </w:r>
    </w:p>
    <w:p w14:paraId="690EFC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w:t>
      </w:r>
    </w:p>
    <w:p w14:paraId="413CBCF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（三）结合来信来访、举报投诉等受理违反《未成年人学校保护规定》第五十七条有关规定的行为的举报、投诉和督办案件;</w:t>
      </w:r>
    </w:p>
    <w:p w14:paraId="6AECC37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（四）根据执法活动和举报投诉的受理情况，依法纠正和查处违反《未成年人学校保护规定》第五十七条有关规定的行为。</w:t>
      </w:r>
    </w:p>
    <w:p w14:paraId="5C332AE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61861DE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39B017D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6A956DF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2BD3705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0D58A89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33C6D61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6B4F092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未成年人学校保护规定》（教育部令第50号）第五十七条：学校未履行未成年人保护法规定的职责，违反本规定侵犯学生合法权利的，主管教育行政部门应当责令改正，并视情节和后果，依照有关规定和权限分别对学校的主要负责人、直接责任人或者其他责任人员进行诫勉谈话、通报批评、给予处分或者责令学校给予处分；同时，可以给予学校1至3年不得参与相应评奖评优，不得获评各类示范、标兵单位等荣誉的处理。</w:t>
      </w:r>
    </w:p>
    <w:p w14:paraId="321904E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4A48D34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26430A9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4D018D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4B4918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7A9BC24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1B33005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1F6112E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4D42C62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3CF39B10">
      <w:pPr>
        <w:spacing w:line="520" w:lineRule="exact"/>
        <w:ind w:firstLine="560" w:firstLineChars="200"/>
        <w:rPr>
          <w:rFonts w:hint="eastAsia" w:ascii="仿宋_GB2312" w:hAnsi="黑体" w:eastAsia="仿宋_GB2312" w:cs="仿宋_GB2312"/>
          <w:sz w:val="28"/>
          <w:szCs w:val="28"/>
        </w:rPr>
      </w:pPr>
    </w:p>
    <w:p w14:paraId="61CCB151">
      <w:pPr>
        <w:spacing w:line="520" w:lineRule="exact"/>
        <w:rPr>
          <w:rFonts w:hint="default" w:ascii="仿宋" w:hAnsi="仿宋" w:eastAsia="仿宋" w:cs="仿宋_GB2312"/>
          <w:sz w:val="28"/>
          <w:szCs w:val="28"/>
          <w:lang w:val="en-US" w:eastAsia="zh-CN"/>
        </w:rPr>
      </w:pPr>
    </w:p>
    <w:p w14:paraId="664998EB">
      <w:pPr>
        <w:rPr>
          <w:rFonts w:hint="default" w:eastAsia="宋体"/>
          <w:sz w:val="28"/>
          <w:szCs w:val="28"/>
          <w:lang w:val="en-US" w:eastAsia="zh-CN"/>
        </w:rPr>
      </w:pPr>
    </w:p>
    <w:p w14:paraId="59E56575">
      <w:pPr>
        <w:rPr>
          <w:rFonts w:hint="default" w:eastAsia="宋体"/>
          <w:sz w:val="28"/>
          <w:szCs w:val="28"/>
          <w:lang w:val="en-US" w:eastAsia="zh-CN"/>
        </w:rPr>
      </w:pPr>
    </w:p>
    <w:p w14:paraId="685A7BE7">
      <w:pPr>
        <w:rPr>
          <w:rFonts w:hint="default" w:eastAsia="宋体"/>
          <w:sz w:val="28"/>
          <w:szCs w:val="28"/>
          <w:lang w:val="en-US" w:eastAsia="zh-CN"/>
        </w:rPr>
      </w:pPr>
    </w:p>
    <w:p w14:paraId="14A48E76">
      <w:pPr>
        <w:rPr>
          <w:rFonts w:hint="default" w:eastAsia="宋体"/>
          <w:sz w:val="28"/>
          <w:szCs w:val="28"/>
          <w:lang w:val="en-US" w:eastAsia="zh-CN"/>
        </w:rPr>
      </w:pPr>
    </w:p>
    <w:p w14:paraId="788ADD44">
      <w:pPr>
        <w:rPr>
          <w:rFonts w:hint="default" w:eastAsia="宋体"/>
          <w:sz w:val="28"/>
          <w:szCs w:val="28"/>
          <w:lang w:val="en-US" w:eastAsia="zh-CN"/>
        </w:rPr>
      </w:pPr>
    </w:p>
    <w:p w14:paraId="0C8DDFE6">
      <w:pPr>
        <w:rPr>
          <w:rFonts w:hint="default" w:eastAsia="宋体"/>
          <w:sz w:val="28"/>
          <w:szCs w:val="28"/>
          <w:lang w:val="en-US" w:eastAsia="zh-CN"/>
        </w:rPr>
      </w:pPr>
    </w:p>
    <w:p w14:paraId="790FA02C">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22</w:t>
      </w:r>
      <w:r>
        <w:rPr>
          <w:rFonts w:hint="eastAsia" w:ascii="黑体" w:hAnsi="黑体" w:eastAsia="黑体" w:cs="仿宋_GB2312"/>
          <w:sz w:val="28"/>
          <w:szCs w:val="28"/>
        </w:rPr>
        <w:t>、对学校未按《未成年人学校保护规定》建立学生权利保护机制，或者制定的校规违反法律法规和《未成年人学校保护规定》的行为的处罚事中事后监督制度</w:t>
      </w:r>
    </w:p>
    <w:p w14:paraId="17BF9D1E">
      <w:pPr>
        <w:spacing w:line="520" w:lineRule="exact"/>
        <w:ind w:firstLine="560" w:firstLineChars="200"/>
        <w:rPr>
          <w:rFonts w:ascii="仿宋_GB2312" w:hAnsi="仿宋_GB2312" w:eastAsia="仿宋_GB2312" w:cs="仿宋_GB2312"/>
          <w:sz w:val="28"/>
          <w:szCs w:val="28"/>
        </w:rPr>
      </w:pPr>
    </w:p>
    <w:p w14:paraId="339B7C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3E98BE4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行政区域内的违反《未成年人学校保护规定》第五十九条有关规定的社会组织或公民</w:t>
      </w:r>
    </w:p>
    <w:p w14:paraId="2082341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0B0E96E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(1)立案责任：发现学校涉嫌违反《未成年人学校保护规定》第五十九条有关规定的行为（或者下级教育行政部门上报或其他机关移送的违法案件等），予以审查，决定是否立案。</w:t>
      </w:r>
    </w:p>
    <w:p w14:paraId="1D4C802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8B0BA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6164FDD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635A0E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3DCFDCB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43DB46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75BB470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45436EF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36AD858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（一）主动宣传相关法律、法规和规章;</w:t>
      </w:r>
    </w:p>
    <w:p w14:paraId="7031EE8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w:t>
      </w:r>
    </w:p>
    <w:p w14:paraId="178961C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（三）结合来信来访、举报投诉等受理违反《未成年人学校保护规定》第五十九条有关规定的行为的举报、投诉和督办案件;</w:t>
      </w:r>
    </w:p>
    <w:p w14:paraId="351F18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（四）根据执法活动和举报投诉的受理情况，依法纠正和查处违反《未成年人学校保护规定》第五十九条有关规定的行为。</w:t>
      </w:r>
    </w:p>
    <w:p w14:paraId="3C77132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0D00496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66B9EA2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612E979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1D4940B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76F5E88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6A8797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7A8D08A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未成年人学校保护规定》第五十九条：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p w14:paraId="2E4C7C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51602CE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7E9BC39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0FF2108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2B6414D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3B2410B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4677725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43B5CE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0A0082C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2FAAF854">
      <w:pPr>
        <w:rPr>
          <w:rFonts w:hint="eastAsia" w:ascii="仿宋_GB2312" w:hAnsi="仿宋_GB2312" w:eastAsia="仿宋_GB2312" w:cs="仿宋_GB2312"/>
          <w:sz w:val="28"/>
          <w:szCs w:val="28"/>
        </w:rPr>
      </w:pPr>
    </w:p>
    <w:p w14:paraId="31EE0ECE">
      <w:pPr>
        <w:rPr>
          <w:rFonts w:hint="eastAsia" w:ascii="仿宋_GB2312" w:hAnsi="仿宋_GB2312" w:eastAsia="仿宋_GB2312" w:cs="仿宋_GB2312"/>
          <w:sz w:val="28"/>
          <w:szCs w:val="28"/>
        </w:rPr>
      </w:pPr>
    </w:p>
    <w:p w14:paraId="76310912">
      <w:pPr>
        <w:rPr>
          <w:rFonts w:hint="eastAsia" w:ascii="仿宋_GB2312" w:hAnsi="仿宋_GB2312" w:eastAsia="仿宋_GB2312" w:cs="仿宋_GB2312"/>
          <w:sz w:val="28"/>
          <w:szCs w:val="28"/>
        </w:rPr>
      </w:pPr>
    </w:p>
    <w:p w14:paraId="4971A35F">
      <w:pPr>
        <w:rPr>
          <w:rFonts w:hint="eastAsia" w:ascii="仿宋_GB2312" w:hAnsi="仿宋_GB2312" w:eastAsia="仿宋_GB2312" w:cs="仿宋_GB2312"/>
          <w:sz w:val="28"/>
          <w:szCs w:val="28"/>
        </w:rPr>
      </w:pPr>
    </w:p>
    <w:p w14:paraId="6595A2A9">
      <w:pPr>
        <w:rPr>
          <w:rFonts w:hint="eastAsia" w:ascii="仿宋_GB2312" w:hAnsi="仿宋_GB2312" w:eastAsia="仿宋_GB2312" w:cs="仿宋_GB2312"/>
          <w:sz w:val="28"/>
          <w:szCs w:val="28"/>
        </w:rPr>
      </w:pPr>
    </w:p>
    <w:p w14:paraId="643AD078">
      <w:pPr>
        <w:rPr>
          <w:rFonts w:hint="eastAsia" w:ascii="仿宋_GB2312" w:hAnsi="仿宋_GB2312" w:eastAsia="仿宋_GB2312" w:cs="仿宋_GB2312"/>
          <w:sz w:val="28"/>
          <w:szCs w:val="28"/>
        </w:rPr>
      </w:pPr>
    </w:p>
    <w:p w14:paraId="650B72C6">
      <w:pPr>
        <w:rPr>
          <w:rFonts w:hint="eastAsia" w:ascii="仿宋_GB2312" w:hAnsi="仿宋_GB2312" w:eastAsia="仿宋_GB2312" w:cs="仿宋_GB2312"/>
          <w:sz w:val="28"/>
          <w:szCs w:val="28"/>
        </w:rPr>
      </w:pPr>
    </w:p>
    <w:p w14:paraId="3D31FCF5">
      <w:pPr>
        <w:rPr>
          <w:rFonts w:hint="eastAsia" w:ascii="仿宋_GB2312" w:hAnsi="仿宋_GB2312" w:eastAsia="仿宋_GB2312" w:cs="仿宋_GB2312"/>
          <w:sz w:val="28"/>
          <w:szCs w:val="28"/>
        </w:rPr>
      </w:pPr>
    </w:p>
    <w:p w14:paraId="3886D303">
      <w:pPr>
        <w:rPr>
          <w:rFonts w:hint="eastAsia" w:ascii="仿宋_GB2312" w:hAnsi="仿宋_GB2312" w:eastAsia="仿宋_GB2312" w:cs="仿宋_GB2312"/>
          <w:sz w:val="28"/>
          <w:szCs w:val="28"/>
        </w:rPr>
      </w:pPr>
    </w:p>
    <w:p w14:paraId="2B5F5517">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23</w:t>
      </w:r>
      <w:r>
        <w:rPr>
          <w:rFonts w:hint="eastAsia" w:ascii="黑体" w:hAnsi="黑体" w:eastAsia="黑体" w:cs="仿宋_GB2312"/>
          <w:sz w:val="28"/>
          <w:szCs w:val="28"/>
        </w:rPr>
        <w:t>、对幼儿园年检不合格或者拒不接受年检的处罚事中事后监督制度</w:t>
      </w:r>
    </w:p>
    <w:p w14:paraId="5F04AE75">
      <w:pPr>
        <w:spacing w:line="520" w:lineRule="exact"/>
        <w:ind w:firstLine="560" w:firstLineChars="200"/>
        <w:rPr>
          <w:rFonts w:ascii="仿宋_GB2312" w:hAnsi="仿宋_GB2312" w:eastAsia="仿宋_GB2312" w:cs="仿宋_GB2312"/>
          <w:sz w:val="28"/>
          <w:szCs w:val="28"/>
        </w:rPr>
      </w:pPr>
    </w:p>
    <w:p w14:paraId="1DD45D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6C54C1A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行政区域内的幼儿园年检不合格或者拒不接受年检的社会组织和个人。</w:t>
      </w:r>
    </w:p>
    <w:p w14:paraId="2A26342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79985BF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(1)立案责任：发现涉嫌幼儿园年检不合格或者拒不接受年检的行为（或者下级教育行政部门上报或其他机关移送的违法案件等），予以审查，决定是否立案。</w:t>
      </w:r>
    </w:p>
    <w:p w14:paraId="1A80460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6EA63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3459E6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39FC51C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3F7FC29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62F78A9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1641324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004A9C2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3D70168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（一）主动宣传及开展幼儿园年检不合格或者拒不接受年检信息采集，相关法律、法规和规章;</w:t>
      </w:r>
    </w:p>
    <w:p w14:paraId="5724A5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（二）组织开展日常巡查和专项检查等执法活动，结合书面审查的手段，检查幼儿园年检不合格或者拒不接受年检;</w:t>
      </w:r>
    </w:p>
    <w:p w14:paraId="1B5AFFE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（三）结合来信来访、举报投诉等受理幼儿园年检不合格或者拒不接受年检行为的举报、投诉和督办案件;</w:t>
      </w:r>
    </w:p>
    <w:p w14:paraId="5F0967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（四）根据执法活动和举报投诉的受理情况，依法纠正和查处幼儿园年检不合格或者拒不接受年检的行为。</w:t>
      </w:r>
    </w:p>
    <w:p w14:paraId="26C7FE1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1B089C8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586F793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F40BDD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2A28EC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5CF12AA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565116F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1037372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《安徽省学前教育条例》第七条：区级以上人民政府教育行政部门主管本行政区域内学前教育工作，其他相关部门和社会组织等在各自的职责范围内做好学前教育相关工作。</w:t>
      </w:r>
    </w:p>
    <w:p w14:paraId="112E13D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2AC5FAA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184E889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5E4AA5E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6F0C2C8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0113047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298A967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255BFC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6D27A73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259AB028">
      <w:pPr>
        <w:rPr>
          <w:rFonts w:hint="default" w:ascii="仿宋_GB2312" w:hAnsi="仿宋_GB2312" w:eastAsia="仿宋_GB2312" w:cs="仿宋_GB2312"/>
          <w:sz w:val="28"/>
          <w:szCs w:val="28"/>
          <w:lang w:val="en-US" w:eastAsia="zh-CN"/>
        </w:rPr>
      </w:pPr>
    </w:p>
    <w:p w14:paraId="652E530A">
      <w:pPr>
        <w:rPr>
          <w:rFonts w:hint="default" w:ascii="仿宋_GB2312" w:hAnsi="仿宋_GB2312" w:eastAsia="仿宋_GB2312" w:cs="仿宋_GB2312"/>
          <w:sz w:val="28"/>
          <w:szCs w:val="28"/>
          <w:lang w:val="en-US" w:eastAsia="zh-CN"/>
        </w:rPr>
      </w:pPr>
    </w:p>
    <w:p w14:paraId="4CE74C4D">
      <w:pPr>
        <w:rPr>
          <w:rFonts w:hint="default" w:ascii="仿宋_GB2312" w:hAnsi="仿宋_GB2312" w:eastAsia="仿宋_GB2312" w:cs="仿宋_GB2312"/>
          <w:sz w:val="28"/>
          <w:szCs w:val="28"/>
          <w:lang w:val="en-US" w:eastAsia="zh-CN"/>
        </w:rPr>
      </w:pPr>
    </w:p>
    <w:p w14:paraId="09737C84">
      <w:pPr>
        <w:rPr>
          <w:rFonts w:hint="default" w:ascii="仿宋_GB2312" w:hAnsi="仿宋_GB2312" w:eastAsia="仿宋_GB2312" w:cs="仿宋_GB2312"/>
          <w:sz w:val="28"/>
          <w:szCs w:val="28"/>
          <w:lang w:val="en-US" w:eastAsia="zh-CN"/>
        </w:rPr>
      </w:pPr>
    </w:p>
    <w:p w14:paraId="46107DB6">
      <w:pPr>
        <w:rPr>
          <w:rFonts w:hint="default" w:ascii="仿宋_GB2312" w:hAnsi="仿宋_GB2312" w:eastAsia="仿宋_GB2312" w:cs="仿宋_GB2312"/>
          <w:sz w:val="28"/>
          <w:szCs w:val="28"/>
          <w:lang w:val="en-US" w:eastAsia="zh-CN"/>
        </w:rPr>
      </w:pPr>
    </w:p>
    <w:p w14:paraId="6F0C588E">
      <w:pPr>
        <w:rPr>
          <w:rFonts w:hint="default" w:ascii="仿宋_GB2312" w:hAnsi="仿宋_GB2312" w:eastAsia="仿宋_GB2312" w:cs="仿宋_GB2312"/>
          <w:sz w:val="28"/>
          <w:szCs w:val="28"/>
          <w:lang w:val="en-US" w:eastAsia="zh-CN"/>
        </w:rPr>
      </w:pPr>
    </w:p>
    <w:p w14:paraId="18358EB6">
      <w:pPr>
        <w:rPr>
          <w:rFonts w:hint="default" w:ascii="仿宋_GB2312" w:hAnsi="仿宋_GB2312" w:eastAsia="仿宋_GB2312" w:cs="仿宋_GB2312"/>
          <w:sz w:val="28"/>
          <w:szCs w:val="28"/>
          <w:lang w:val="en-US" w:eastAsia="zh-CN"/>
        </w:rPr>
      </w:pPr>
    </w:p>
    <w:p w14:paraId="443B1E57">
      <w:pPr>
        <w:rPr>
          <w:rFonts w:hint="default" w:ascii="仿宋_GB2312" w:hAnsi="仿宋_GB2312" w:eastAsia="仿宋_GB2312" w:cs="仿宋_GB2312"/>
          <w:sz w:val="28"/>
          <w:szCs w:val="28"/>
          <w:lang w:val="en-US" w:eastAsia="zh-CN"/>
        </w:rPr>
      </w:pPr>
    </w:p>
    <w:p w14:paraId="05071254">
      <w:pPr>
        <w:rPr>
          <w:rFonts w:hint="default" w:ascii="仿宋_GB2312" w:hAnsi="仿宋_GB2312" w:eastAsia="仿宋_GB2312" w:cs="仿宋_GB2312"/>
          <w:sz w:val="28"/>
          <w:szCs w:val="28"/>
          <w:lang w:val="en-US" w:eastAsia="zh-CN"/>
        </w:rPr>
      </w:pPr>
    </w:p>
    <w:p w14:paraId="683C184E">
      <w:pPr>
        <w:rPr>
          <w:rFonts w:hint="default" w:ascii="仿宋_GB2312" w:hAnsi="仿宋_GB2312" w:eastAsia="仿宋_GB2312" w:cs="仿宋_GB2312"/>
          <w:sz w:val="28"/>
          <w:szCs w:val="28"/>
          <w:lang w:val="en-US" w:eastAsia="zh-CN"/>
        </w:rPr>
      </w:pPr>
    </w:p>
    <w:p w14:paraId="2E1B0704">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24</w:t>
      </w:r>
      <w:r>
        <w:rPr>
          <w:rFonts w:hint="eastAsia" w:ascii="黑体" w:hAnsi="黑体" w:eastAsia="黑体" w:cs="仿宋_GB2312"/>
          <w:sz w:val="28"/>
          <w:szCs w:val="28"/>
        </w:rPr>
        <w:t>、对非宗教学校及其他教育机构进行宗教有关活动等的处罚事中事后监督制度</w:t>
      </w:r>
    </w:p>
    <w:p w14:paraId="5316E497">
      <w:pPr>
        <w:spacing w:line="520" w:lineRule="exact"/>
        <w:ind w:firstLine="560" w:firstLineChars="200"/>
        <w:rPr>
          <w:rFonts w:ascii="仿宋_GB2312" w:hAnsi="仿宋_GB2312" w:eastAsia="仿宋_GB2312" w:cs="仿宋_GB2312"/>
          <w:sz w:val="28"/>
          <w:szCs w:val="28"/>
        </w:rPr>
      </w:pPr>
    </w:p>
    <w:p w14:paraId="3C1AF6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1FDA96F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行政区域内的在宗教院校以外的学校及其他教育机构传教、举行宗教活动、成立宗教组织、设立宗教活动场所的社会组织和个人。</w:t>
      </w:r>
    </w:p>
    <w:p w14:paraId="657A888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47B0C75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在宗教院校以外的学校及其他教育机构传教、举行宗教活动、成立宗教组织、设立宗教活动场所的行为（或者下级教育行政部门上报或其他机关移送的违法案件等），予以审查，决定是否立案。</w:t>
      </w:r>
    </w:p>
    <w:p w14:paraId="007FA6A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0222F02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7FE8CCC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4CE869D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702A7B5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137A1F4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2558258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0E969D9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6485449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（一）主动宣传及开展在宗教院校以外的学校及其他教育机构传教、举行宗教活动、成立宗教组织、设立宗教活动场所信息采集，相关法律、法规和规章;</w:t>
      </w:r>
    </w:p>
    <w:p w14:paraId="33A148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（二）组织开展日常巡查和专项检查等执法活动，结合书面审查的手段，检查在宗教院校以外的学校及其他教育机构传教、举行宗教活动、成立宗教组织、设立宗教活动场所;</w:t>
      </w:r>
    </w:p>
    <w:p w14:paraId="36108F1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（三）结合来信来访、举报投诉等受理在宗教院校以外的学校及其他教育机构传教、举行宗教活动、成立宗教组织、设立宗教活动场所行为的举报、投诉和督办案件;</w:t>
      </w:r>
    </w:p>
    <w:p w14:paraId="292F4E2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（四）根据执法活动和举报投诉的受理情况，依法纠正和查处在宗教院校以外的学校及其他教育机构传教、举行宗教活动、成立宗教组织、设立宗教活动场所的行为。</w:t>
      </w:r>
    </w:p>
    <w:p w14:paraId="1EC3FED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4B83780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5D46C36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14B7429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1023D41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28BA125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51E27AE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1F57575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宗教事务条例》第七十条第二款：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14:paraId="7D9B260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1547EC8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78D12F0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7CDE9F7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5660DD3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783893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69A6B6E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64C6CC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705577A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3784422C">
      <w:pPr>
        <w:rPr>
          <w:rFonts w:hint="default" w:ascii="仿宋_GB2312" w:hAnsi="仿宋_GB2312" w:eastAsia="仿宋_GB2312" w:cs="仿宋_GB2312"/>
          <w:sz w:val="28"/>
          <w:szCs w:val="28"/>
          <w:lang w:val="en-US" w:eastAsia="zh-CN"/>
        </w:rPr>
      </w:pPr>
    </w:p>
    <w:p w14:paraId="6B36587D">
      <w:pPr>
        <w:rPr>
          <w:rFonts w:hint="default" w:ascii="仿宋_GB2312" w:hAnsi="仿宋_GB2312" w:eastAsia="仿宋_GB2312" w:cs="仿宋_GB2312"/>
          <w:sz w:val="28"/>
          <w:szCs w:val="28"/>
          <w:lang w:val="en-US" w:eastAsia="zh-CN"/>
        </w:rPr>
      </w:pPr>
    </w:p>
    <w:p w14:paraId="1B32D3A9">
      <w:pPr>
        <w:rPr>
          <w:rFonts w:hint="default" w:ascii="仿宋_GB2312" w:hAnsi="仿宋_GB2312" w:eastAsia="仿宋_GB2312" w:cs="仿宋_GB2312"/>
          <w:sz w:val="28"/>
          <w:szCs w:val="28"/>
          <w:lang w:val="en-US" w:eastAsia="zh-CN"/>
        </w:rPr>
      </w:pPr>
    </w:p>
    <w:p w14:paraId="2C29F50D">
      <w:pPr>
        <w:rPr>
          <w:rFonts w:hint="default" w:ascii="仿宋_GB2312" w:hAnsi="仿宋_GB2312" w:eastAsia="仿宋_GB2312" w:cs="仿宋_GB2312"/>
          <w:sz w:val="28"/>
          <w:szCs w:val="28"/>
          <w:lang w:val="en-US" w:eastAsia="zh-CN"/>
        </w:rPr>
      </w:pPr>
    </w:p>
    <w:p w14:paraId="3AD30EF4">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、对在民办学校筹设期内招生的处罚事中事后监管制度</w:t>
      </w:r>
    </w:p>
    <w:p w14:paraId="24829482">
      <w:pPr>
        <w:spacing w:line="520" w:lineRule="exact"/>
        <w:ind w:firstLine="560" w:firstLineChars="200"/>
        <w:rPr>
          <w:rFonts w:ascii="仿宋_GB2312" w:hAnsi="仿宋_GB2312" w:eastAsia="仿宋_GB2312" w:cs="仿宋_GB2312"/>
          <w:sz w:val="28"/>
          <w:szCs w:val="28"/>
        </w:rPr>
      </w:pPr>
    </w:p>
    <w:p w14:paraId="68199B1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5BA88D8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行政区域内的民办学校在筹备设立期间招收学生的社会组织和个人。</w:t>
      </w:r>
    </w:p>
    <w:p w14:paraId="48AFB95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09A227B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(1)立案责任：发现涉嫌在民办学校筹设期内招生的行为（或者下级教育行政部门上报或其他机关移送的违法案件等），予以审查，决定是否立案。</w:t>
      </w:r>
    </w:p>
    <w:p w14:paraId="699BCC3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091DC8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24CD7B2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1E2A916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7115C26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1EE6845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5EADFFE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3D97530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103FDFA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（一）主动宣传及开展在民办学校筹设期内招生信息采集，相关法律、法规和规章;</w:t>
      </w:r>
    </w:p>
    <w:p w14:paraId="537183C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（二）组织开展日常巡查和专项检查等执法活动，结合书面审查的手段，检查中外合作办学机构在筹备设立期间招收学生;</w:t>
      </w:r>
    </w:p>
    <w:p w14:paraId="131DF2D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（三）结合来信来访、举报投诉等受理中外合作办学机构在筹备设立期间招收学生行为的举报、投诉和督办案件;</w:t>
      </w:r>
    </w:p>
    <w:p w14:paraId="262302D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（四）根据执法活动和举报投诉的受理情况，依法纠正和查处中外合作办学机构在筹备设立期间招收学生的行为。</w:t>
      </w:r>
    </w:p>
    <w:p w14:paraId="3EC0B3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394D40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3657CB9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ED6561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F34E8D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477C29D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股室将结果告知具名的投诉人、申诉人、举报人。立案后，具办人员应当及时进行调查，收集、调取证据，并可以依照法律、法规的规定进行检查；行政处罚建议批准后，由具办股室告知当事人作出行政处罚的事实、理由、依据、处罚内容，并告知当事人依法享有陈述、申辩权；区教体局作出行政处罚决定，制作并送达《行政处罚决定书》。</w:t>
      </w:r>
    </w:p>
    <w:p w14:paraId="196D68D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1E2B6FF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1.《中华人民共和国民办教育促进法实施条例》第六十五条：违反本条例规定举办、参与举办民办学校或者在民办学校筹设期内招生的，依照民办教育促进法第六十四条规定给予处罚。</w:t>
      </w:r>
    </w:p>
    <w:p w14:paraId="2BEE48C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华人民共和国民办教育促进法》第六十四条：违反国家有关规定擅自举办民办学校的，由所在地区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14:paraId="09A9E7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6B3958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6066F49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4B887EC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215B85F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15E6E64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78EF75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0AA435B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57AA628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2BE76F1C">
      <w:pPr>
        <w:rPr>
          <w:rFonts w:hint="default" w:ascii="仿宋_GB2312" w:hAnsi="仿宋_GB2312" w:eastAsia="仿宋_GB2312" w:cs="仿宋_GB2312"/>
          <w:sz w:val="28"/>
          <w:szCs w:val="28"/>
          <w:lang w:val="en-US" w:eastAsia="zh-CN"/>
        </w:rPr>
      </w:pPr>
    </w:p>
    <w:p w14:paraId="74804E47">
      <w:pPr>
        <w:rPr>
          <w:rFonts w:hint="default" w:ascii="仿宋_GB2312" w:hAnsi="仿宋_GB2312" w:eastAsia="仿宋_GB2312" w:cs="仿宋_GB2312"/>
          <w:sz w:val="28"/>
          <w:szCs w:val="28"/>
          <w:lang w:val="en-US" w:eastAsia="zh-CN"/>
        </w:rPr>
      </w:pPr>
    </w:p>
    <w:p w14:paraId="419BF95A">
      <w:pPr>
        <w:rPr>
          <w:rFonts w:hint="default" w:ascii="仿宋_GB2312" w:hAnsi="仿宋_GB2312" w:eastAsia="仿宋_GB2312" w:cs="仿宋_GB2312"/>
          <w:sz w:val="28"/>
          <w:szCs w:val="28"/>
          <w:lang w:val="en-US" w:eastAsia="zh-CN"/>
        </w:rPr>
      </w:pPr>
    </w:p>
    <w:p w14:paraId="5CCDB5C9">
      <w:pPr>
        <w:rPr>
          <w:rFonts w:hint="default" w:ascii="仿宋_GB2312" w:hAnsi="仿宋_GB2312" w:eastAsia="仿宋_GB2312" w:cs="仿宋_GB2312"/>
          <w:sz w:val="28"/>
          <w:szCs w:val="28"/>
          <w:lang w:val="en-US" w:eastAsia="zh-CN"/>
        </w:rPr>
      </w:pPr>
    </w:p>
    <w:p w14:paraId="27196776">
      <w:pPr>
        <w:rPr>
          <w:rFonts w:hint="default" w:ascii="仿宋_GB2312" w:hAnsi="仿宋_GB2312" w:eastAsia="仿宋_GB2312" w:cs="仿宋_GB2312"/>
          <w:sz w:val="28"/>
          <w:szCs w:val="28"/>
          <w:lang w:val="en-US" w:eastAsia="zh-CN"/>
        </w:rPr>
      </w:pPr>
    </w:p>
    <w:p w14:paraId="32554D64">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26</w:t>
      </w:r>
      <w:r>
        <w:rPr>
          <w:rFonts w:hint="eastAsia" w:ascii="黑体" w:hAnsi="黑体" w:eastAsia="黑体" w:cs="仿宋_GB2312"/>
          <w:sz w:val="28"/>
          <w:szCs w:val="28"/>
        </w:rPr>
        <w:t>、对教师品行不良、侮辱学生，影响恶劣行为的处罚事中事后监督制度</w:t>
      </w:r>
    </w:p>
    <w:p w14:paraId="6F621D1D">
      <w:pPr>
        <w:spacing w:line="520" w:lineRule="exact"/>
        <w:ind w:firstLine="560" w:firstLineChars="200"/>
        <w:rPr>
          <w:rFonts w:ascii="仿宋_GB2312" w:hAnsi="仿宋_GB2312" w:eastAsia="仿宋_GB2312" w:cs="仿宋_GB2312"/>
          <w:sz w:val="28"/>
          <w:szCs w:val="28"/>
        </w:rPr>
      </w:pPr>
    </w:p>
    <w:p w14:paraId="73092A5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1B429F3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行政区域内的教师品行不良、侮辱学生，影响恶劣行为的社会组织和个人。</w:t>
      </w:r>
    </w:p>
    <w:p w14:paraId="502A3BC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207FE55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(1)立案责任：发现涉嫌教师品行不良、侮辱学生，影响恶劣的行为（或者下级教育行政部门上报或其他机关移送的违法案件等），予以审查，决定是否立案。</w:t>
      </w:r>
    </w:p>
    <w:p w14:paraId="3CDE317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12E91BF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20CE01B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4DC2C53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735966C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5B02AB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46DBC9B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5F56CBC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53B3C65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（一）主动宣传及开展教师品行不良、侮辱学生，影响恶劣行为信息采集，相关法律、法规和规章;</w:t>
      </w:r>
    </w:p>
    <w:p w14:paraId="3AB690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（二）组织开展日常巡查和专项检查等执法活动，结合书面审查的手段，检查教师品行不良、侮辱学生，影响恶劣行为;</w:t>
      </w:r>
    </w:p>
    <w:p w14:paraId="3D94F6E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（三）结合来信来访、举报投诉等受理教师品行不良、侮辱学生，影响恶劣行为的举报、投诉和督办案件;</w:t>
      </w:r>
    </w:p>
    <w:p w14:paraId="590F6A1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（四）根据执法活动和举报投诉的受理情况，依法纠正和查处教师品行不良、侮辱学生，影响恶劣行为的行为。</w:t>
      </w:r>
    </w:p>
    <w:p w14:paraId="2703216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05B2B17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6A5A57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3B6180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90F4E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6F0624A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60D419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56AA803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教师资格条例》第十九条：有下列情形之一的，由区级以上人民政府教育行政部门撤销其教师资格：（一）弄虚作假、骗取教师资格的；（二）品行不良、侮辱学生，影响恶劣的。被撤销教师资格的，自撤销之日起5年内不得重新申请认定教师资格，其教师资格证书由区级以上人民政府教育行政部门收缴。</w:t>
      </w:r>
    </w:p>
    <w:p w14:paraId="5099554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2632665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05DA11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5699ECD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4AA7E0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361A3BE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1AF4927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282A85E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44FCE3B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7C27D7A9">
      <w:pPr>
        <w:spacing w:line="520" w:lineRule="exact"/>
        <w:ind w:firstLine="560" w:firstLineChars="200"/>
        <w:rPr>
          <w:rFonts w:hint="eastAsia" w:ascii="仿宋_GB2312" w:hAnsi="仿宋_GB2312" w:eastAsia="仿宋_GB2312" w:cs="仿宋_GB2312"/>
          <w:sz w:val="28"/>
          <w:szCs w:val="28"/>
        </w:rPr>
      </w:pPr>
    </w:p>
    <w:p w14:paraId="60839B98">
      <w:pPr>
        <w:spacing w:line="520" w:lineRule="exact"/>
        <w:ind w:firstLine="560" w:firstLineChars="200"/>
        <w:rPr>
          <w:rFonts w:hint="eastAsia" w:ascii="仿宋_GB2312" w:hAnsi="仿宋_GB2312" w:eastAsia="仿宋_GB2312" w:cs="仿宋_GB2312"/>
          <w:sz w:val="28"/>
          <w:szCs w:val="28"/>
        </w:rPr>
      </w:pPr>
    </w:p>
    <w:p w14:paraId="3D8BA624">
      <w:pPr>
        <w:spacing w:line="520" w:lineRule="exact"/>
        <w:ind w:firstLine="560" w:firstLineChars="200"/>
        <w:rPr>
          <w:rFonts w:hint="eastAsia" w:ascii="仿宋_GB2312" w:hAnsi="仿宋_GB2312" w:eastAsia="仿宋_GB2312" w:cs="仿宋_GB2312"/>
          <w:sz w:val="28"/>
          <w:szCs w:val="28"/>
        </w:rPr>
      </w:pPr>
    </w:p>
    <w:p w14:paraId="59B163E9">
      <w:pPr>
        <w:spacing w:line="520" w:lineRule="exact"/>
        <w:ind w:firstLine="560" w:firstLineChars="200"/>
        <w:rPr>
          <w:rFonts w:hint="eastAsia" w:ascii="仿宋_GB2312" w:hAnsi="仿宋_GB2312" w:eastAsia="仿宋_GB2312" w:cs="仿宋_GB2312"/>
          <w:sz w:val="28"/>
          <w:szCs w:val="28"/>
        </w:rPr>
      </w:pPr>
    </w:p>
    <w:p w14:paraId="0CEFF9FB">
      <w:pPr>
        <w:spacing w:line="520" w:lineRule="exact"/>
        <w:ind w:firstLine="560" w:firstLineChars="200"/>
        <w:rPr>
          <w:rFonts w:hint="eastAsia" w:ascii="仿宋_GB2312" w:hAnsi="仿宋_GB2312" w:eastAsia="仿宋_GB2312" w:cs="仿宋_GB2312"/>
          <w:sz w:val="28"/>
          <w:szCs w:val="28"/>
        </w:rPr>
      </w:pPr>
    </w:p>
    <w:p w14:paraId="19420F85">
      <w:pPr>
        <w:spacing w:line="520" w:lineRule="exact"/>
        <w:ind w:firstLine="560" w:firstLineChars="200"/>
        <w:rPr>
          <w:rFonts w:hint="eastAsia" w:ascii="仿宋_GB2312" w:hAnsi="仿宋_GB2312" w:eastAsia="仿宋_GB2312" w:cs="仿宋_GB2312"/>
          <w:sz w:val="28"/>
          <w:szCs w:val="28"/>
        </w:rPr>
      </w:pPr>
    </w:p>
    <w:p w14:paraId="7D4FDF5B">
      <w:pPr>
        <w:spacing w:line="520" w:lineRule="exact"/>
        <w:ind w:firstLine="560" w:firstLineChars="200"/>
        <w:rPr>
          <w:rFonts w:hint="eastAsia" w:ascii="仿宋_GB2312" w:hAnsi="仿宋_GB2312" w:eastAsia="仿宋_GB2312" w:cs="仿宋_GB2312"/>
          <w:sz w:val="28"/>
          <w:szCs w:val="28"/>
        </w:rPr>
      </w:pPr>
    </w:p>
    <w:p w14:paraId="2EB50592">
      <w:pPr>
        <w:spacing w:line="520" w:lineRule="exact"/>
        <w:ind w:firstLine="560" w:firstLineChars="200"/>
        <w:rPr>
          <w:rFonts w:hint="eastAsia" w:ascii="仿宋_GB2312" w:hAnsi="仿宋_GB2312" w:eastAsia="仿宋_GB2312" w:cs="仿宋_GB2312"/>
          <w:sz w:val="28"/>
          <w:szCs w:val="28"/>
        </w:rPr>
      </w:pPr>
    </w:p>
    <w:p w14:paraId="750BEE3D">
      <w:pPr>
        <w:spacing w:line="520" w:lineRule="exact"/>
        <w:ind w:firstLine="560" w:firstLineChars="200"/>
        <w:rPr>
          <w:rFonts w:hint="eastAsia" w:ascii="仿宋_GB2312" w:hAnsi="仿宋_GB2312" w:eastAsia="仿宋_GB2312" w:cs="仿宋_GB2312"/>
          <w:sz w:val="28"/>
          <w:szCs w:val="28"/>
        </w:rPr>
      </w:pPr>
    </w:p>
    <w:p w14:paraId="4730CE77">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27</w:t>
      </w:r>
      <w:r>
        <w:rPr>
          <w:rFonts w:hint="eastAsia" w:ascii="黑体" w:hAnsi="黑体" w:eastAsia="黑体" w:cs="仿宋_GB2312"/>
          <w:sz w:val="28"/>
          <w:szCs w:val="28"/>
        </w:rPr>
        <w:t>、对违反《校车安全管理条例》导致发生学生伤亡事故的处罚事中事后监督制度</w:t>
      </w:r>
    </w:p>
    <w:p w14:paraId="4081E883">
      <w:pPr>
        <w:spacing w:line="520" w:lineRule="exact"/>
        <w:ind w:firstLine="560" w:firstLineChars="200"/>
        <w:rPr>
          <w:rFonts w:ascii="仿宋_GB2312" w:hAnsi="仿宋_GB2312" w:eastAsia="仿宋_GB2312" w:cs="仿宋_GB2312"/>
          <w:sz w:val="28"/>
          <w:szCs w:val="28"/>
        </w:rPr>
      </w:pPr>
    </w:p>
    <w:p w14:paraId="4A24521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02901C2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行政区域内的违反《校车安全管理条例》导致发生学生伤亡事故的社会组织和个人。</w:t>
      </w:r>
    </w:p>
    <w:p w14:paraId="7CD3EFB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44B0F62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(1)立案责任：发现涉嫌违反《校车安全管理条例》导致发生学生伤亡事故的行为（或者下级教育行政部门上报或其他机关移送的违法案件等），予以审查，决定是否立案。</w:t>
      </w:r>
    </w:p>
    <w:p w14:paraId="0966298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38399C8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62E7BD9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11DAE24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4850A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23D1FE8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5AB27AB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60D654D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1CFED1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（一）主动宣传及开展违反《校车安全管理条例》导致发生学生伤亡事故信息采集，相关法律、法规和规章;</w:t>
      </w:r>
    </w:p>
    <w:p w14:paraId="01F6E8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（二）组织开展日常巡查和专项检查等执法活动，结合书面审查的手段，检查违反《校车安全管理条例》导致发生学生伤亡事故;</w:t>
      </w:r>
    </w:p>
    <w:p w14:paraId="1B46F96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（三）结合来信来访、举报投诉等受理违反《校车安全管理条例》导致发生学生伤亡事故行为的举报、投诉和督办案件;</w:t>
      </w:r>
    </w:p>
    <w:p w14:paraId="5E4F9CC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（四）根据执法活动和举报投诉的受理情况，依法纠正和查处违反《校车安全管理条例》导致发生学生伤亡事故的行为。</w:t>
      </w:r>
    </w:p>
    <w:p w14:paraId="3A918D3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1420AAC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1C0B37B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4C5A138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3793CA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1342C39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0EE9C4F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6ADCBC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校车安全管理条例》第五十五条：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14:paraId="238FDB5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491BF4E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181E094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6C7C1BC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7A5BDC8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53E45DC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44BEF0E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1DFFC7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2EE9E1D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78DB2C48">
      <w:pPr>
        <w:spacing w:line="520" w:lineRule="exact"/>
        <w:ind w:firstLine="560" w:firstLineChars="200"/>
        <w:rPr>
          <w:rFonts w:hint="eastAsia" w:ascii="仿宋_GB2312" w:hAnsi="仿宋_GB2312" w:eastAsia="仿宋_GB2312" w:cs="仿宋_GB2312"/>
          <w:sz w:val="28"/>
          <w:szCs w:val="28"/>
        </w:rPr>
      </w:pPr>
    </w:p>
    <w:p w14:paraId="50ACADDB">
      <w:pPr>
        <w:spacing w:line="520" w:lineRule="exact"/>
        <w:ind w:firstLine="560" w:firstLineChars="200"/>
        <w:rPr>
          <w:rFonts w:hint="eastAsia" w:ascii="仿宋_GB2312" w:hAnsi="仿宋_GB2312" w:eastAsia="仿宋_GB2312" w:cs="仿宋_GB2312"/>
          <w:sz w:val="28"/>
          <w:szCs w:val="28"/>
        </w:rPr>
      </w:pPr>
    </w:p>
    <w:p w14:paraId="6EED489E">
      <w:pPr>
        <w:spacing w:line="520" w:lineRule="exact"/>
        <w:ind w:firstLine="560" w:firstLineChars="200"/>
        <w:rPr>
          <w:rFonts w:hint="eastAsia" w:ascii="仿宋_GB2312" w:hAnsi="仿宋_GB2312" w:eastAsia="仿宋_GB2312" w:cs="仿宋_GB2312"/>
          <w:sz w:val="28"/>
          <w:szCs w:val="28"/>
        </w:rPr>
      </w:pPr>
    </w:p>
    <w:p w14:paraId="170CB836">
      <w:pPr>
        <w:spacing w:line="520" w:lineRule="exact"/>
        <w:ind w:firstLine="560" w:firstLineChars="200"/>
        <w:rPr>
          <w:rFonts w:hint="eastAsia" w:ascii="仿宋_GB2312" w:hAnsi="仿宋_GB2312" w:eastAsia="仿宋_GB2312" w:cs="仿宋_GB2312"/>
          <w:sz w:val="28"/>
          <w:szCs w:val="28"/>
        </w:rPr>
      </w:pPr>
    </w:p>
    <w:p w14:paraId="6ECC2E48">
      <w:pPr>
        <w:spacing w:line="520" w:lineRule="exact"/>
        <w:ind w:firstLine="560" w:firstLineChars="200"/>
        <w:rPr>
          <w:rFonts w:hint="eastAsia" w:ascii="仿宋_GB2312" w:hAnsi="仿宋_GB2312" w:eastAsia="仿宋_GB2312" w:cs="仿宋_GB2312"/>
          <w:sz w:val="28"/>
          <w:szCs w:val="28"/>
        </w:rPr>
      </w:pPr>
    </w:p>
    <w:p w14:paraId="3FCB00F5">
      <w:pPr>
        <w:spacing w:line="520" w:lineRule="exact"/>
        <w:ind w:firstLine="560" w:firstLineChars="200"/>
        <w:rPr>
          <w:rFonts w:hint="eastAsia" w:ascii="仿宋_GB2312" w:hAnsi="仿宋_GB2312" w:eastAsia="仿宋_GB2312" w:cs="仿宋_GB2312"/>
          <w:sz w:val="28"/>
          <w:szCs w:val="28"/>
        </w:rPr>
      </w:pPr>
    </w:p>
    <w:p w14:paraId="0C86A989">
      <w:pPr>
        <w:spacing w:line="520" w:lineRule="exact"/>
        <w:ind w:firstLine="560" w:firstLineChars="200"/>
        <w:rPr>
          <w:rFonts w:hint="eastAsia" w:ascii="仿宋_GB2312" w:hAnsi="仿宋_GB2312" w:eastAsia="仿宋_GB2312" w:cs="仿宋_GB2312"/>
          <w:sz w:val="28"/>
          <w:szCs w:val="28"/>
        </w:rPr>
      </w:pPr>
    </w:p>
    <w:p w14:paraId="53540673">
      <w:pPr>
        <w:spacing w:line="520" w:lineRule="exact"/>
        <w:ind w:firstLine="560" w:firstLineChars="200"/>
        <w:rPr>
          <w:rFonts w:hint="eastAsia" w:ascii="仿宋_GB2312" w:hAnsi="仿宋_GB2312" w:eastAsia="仿宋_GB2312" w:cs="仿宋_GB2312"/>
          <w:sz w:val="28"/>
          <w:szCs w:val="28"/>
        </w:rPr>
      </w:pPr>
    </w:p>
    <w:p w14:paraId="5F0D0C45">
      <w:pPr>
        <w:spacing w:line="520" w:lineRule="exact"/>
        <w:ind w:firstLine="560" w:firstLineChars="200"/>
        <w:rPr>
          <w:rFonts w:ascii="仿宋_GB2312" w:hAnsi="黑体" w:eastAsia="仿宋_GB2312" w:cs="仿宋_GB2312"/>
          <w:sz w:val="28"/>
          <w:szCs w:val="28"/>
        </w:rPr>
      </w:pPr>
      <w:r>
        <w:rPr>
          <w:rFonts w:hint="eastAsia" w:ascii="黑体" w:hAnsi="黑体" w:eastAsia="黑体" w:cs="仿宋_GB2312"/>
          <w:sz w:val="28"/>
          <w:szCs w:val="28"/>
        </w:rPr>
        <w:t>2</w:t>
      </w:r>
      <w:r>
        <w:rPr>
          <w:rFonts w:hint="eastAsia" w:ascii="黑体" w:hAnsi="黑体" w:eastAsia="黑体" w:cs="仿宋_GB2312"/>
          <w:sz w:val="28"/>
          <w:szCs w:val="28"/>
          <w:lang w:val="en-US" w:eastAsia="zh-CN"/>
        </w:rPr>
        <w:t>8</w:t>
      </w:r>
      <w:r>
        <w:rPr>
          <w:rFonts w:hint="eastAsia" w:ascii="黑体" w:hAnsi="黑体" w:eastAsia="黑体" w:cs="仿宋_GB2312"/>
          <w:sz w:val="28"/>
          <w:szCs w:val="28"/>
        </w:rPr>
        <w:t>、对民办学校举办者及实际控制人、决策机构或者监督机构组成人员利用办学非法集资，或者收取与入学关联的费用等八类情形的处罚事中事后监管制度</w:t>
      </w:r>
    </w:p>
    <w:p w14:paraId="21A07165">
      <w:pPr>
        <w:spacing w:line="520" w:lineRule="exact"/>
        <w:ind w:firstLine="560" w:firstLineChars="200"/>
        <w:rPr>
          <w:rFonts w:ascii="仿宋_GB2312" w:hAnsi="黑体" w:eastAsia="仿宋_GB2312" w:cs="仿宋_GB2312"/>
          <w:sz w:val="28"/>
          <w:szCs w:val="28"/>
        </w:rPr>
      </w:pPr>
    </w:p>
    <w:p w14:paraId="7FD094C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一、监管对象</w:t>
      </w:r>
    </w:p>
    <w:p w14:paraId="3D838F2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行政区域内的违反《中华人民共和国民办教育促进法实施条例》第六十二条有关规定的社会组织或公民。</w:t>
      </w:r>
    </w:p>
    <w:p w14:paraId="12516C7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二、监管内容</w:t>
      </w:r>
    </w:p>
    <w:p w14:paraId="7A408F2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(1)立案责任：发现涉嫌利用办学非法集资，或者收取与入学关联的费用等八类情形的行为（或者下级教育行政部门上报或其他机关移送的违法案件等），予以审查，决定是否立案。</w:t>
      </w:r>
    </w:p>
    <w:p w14:paraId="2FCF601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5E30B5A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B5E00D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50FADA1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(5)决定责任：制作行政处罚决定书，载明行政处罚告知、当事人陈述申辩或者听证情况等内容。</w:t>
      </w:r>
    </w:p>
    <w:p w14:paraId="57A2736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(6)送达责任：行政处罚决定书按法律规定的方式送达当事人。</w:t>
      </w:r>
    </w:p>
    <w:p w14:paraId="17CD33C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(7)执行责任：依照生效的行政处罚决定执行。</w:t>
      </w:r>
    </w:p>
    <w:p w14:paraId="6814230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(8)其他法律法规规章文件规定应履行的责任。</w:t>
      </w:r>
    </w:p>
    <w:p w14:paraId="7AB92B2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三、监管方式</w:t>
      </w:r>
    </w:p>
    <w:p w14:paraId="445FDBD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（一）主动宣传相关法律、法规和规章;</w:t>
      </w:r>
    </w:p>
    <w:p w14:paraId="48F35F4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（二）组织开展日常巡查和专项检查等执法活动，结合书面审查的手段，检查利用办学非法集资，或者收取与入学关联的费用等八类情形；</w:t>
      </w:r>
    </w:p>
    <w:p w14:paraId="18B284C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（三）结合来信来访、举报投诉等受理利用办学非法集资，或者收取与入学关联的费用等八类情形行为的举报、投诉和督办案件;</w:t>
      </w:r>
    </w:p>
    <w:p w14:paraId="1A86E2B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（四）根据执法活动和举报投诉的受理情况，依法纠正和查处利用办学非法集资，或者收取与入学关联的费用等八类情形的行为。</w:t>
      </w:r>
    </w:p>
    <w:p w14:paraId="14171B3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四、监管措施</w:t>
      </w:r>
    </w:p>
    <w:p w14:paraId="3490921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(1)加强日常监督。区教体局对日常监管中发现的问题是否依法处理，是否存在不作为、乱作为等进行监督问责。</w:t>
      </w:r>
    </w:p>
    <w:p w14:paraId="47AA5FA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3E98C97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6BEB220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五、监管程序</w:t>
      </w:r>
    </w:p>
    <w:p w14:paraId="19EEC27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11258E6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六、处罚依据和标准</w:t>
      </w:r>
    </w:p>
    <w:p w14:paraId="76E8A92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中华人民共和国民办教育促进法实施条例》第六十二条：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01C8503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（一）利用办学非法集资，或者收取与入学关联的费用的；</w:t>
      </w:r>
    </w:p>
    <w:p w14:paraId="2AE80F7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（二）未按时、足额履行出资义务，或者抽逃出资、挪用办学经费的；</w:t>
      </w:r>
    </w:p>
    <w:p w14:paraId="1D64823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（三）侵占学校法人财产或者非法从学校获取利益的；</w:t>
      </w:r>
    </w:p>
    <w:p w14:paraId="15BD970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（四）与实施义务教育的民办学校进行关联交易，或者与其他民办学校进行关联交易损害国家利益、学校利益和师生权益的；</w:t>
      </w:r>
    </w:p>
    <w:p w14:paraId="27682B8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（五）伪造、变造、买卖、出租、出借办学许可证的；</w:t>
      </w:r>
    </w:p>
    <w:p w14:paraId="6522167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（六）干扰学校办学秩序或者非法干预学校决策、管理的；</w:t>
      </w:r>
    </w:p>
    <w:p w14:paraId="172AEC9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（七）擅自变更学校名称、层次、类型和举办者的；</w:t>
      </w:r>
    </w:p>
    <w:p w14:paraId="1476529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（八）有其他危害学校稳定和安全、侵犯学校法人权利或者损害教职工、受教育者权益的行为的。</w:t>
      </w:r>
    </w:p>
    <w:p w14:paraId="6194CFB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七、监管责任</w:t>
      </w:r>
    </w:p>
    <w:p w14:paraId="767CB8E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因不履行或不正确履行行政职责，有下列情形的，行政机关及相关工作人员应承担相应责任：</w:t>
      </w:r>
    </w:p>
    <w:p w14:paraId="7E9AD41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(1)没有法律和事实依据实施行政处罚的；</w:t>
      </w:r>
    </w:p>
    <w:p w14:paraId="70843B6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(2)行政处罚显失公正的；</w:t>
      </w:r>
    </w:p>
    <w:p w14:paraId="2AE4A8E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(3)执法人员玩忽职守，对应当予以制止和处罚的违法行为不予制止、处罚，致使行政许可人的合法权益遭受损害的；</w:t>
      </w:r>
    </w:p>
    <w:p w14:paraId="5F8ADC4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(4)不具备行政执法资格实施行政处罚的；</w:t>
      </w:r>
    </w:p>
    <w:p w14:paraId="5827E42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(5)擅自改变行政处罚种类、幅度的；</w:t>
      </w:r>
    </w:p>
    <w:p w14:paraId="27BCFE5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(6)应当依法移送追究刑事责任，而未依法移送有权机关的；</w:t>
      </w:r>
    </w:p>
    <w:p w14:paraId="62C1CCC0">
      <w:pPr>
        <w:spacing w:line="520" w:lineRule="exact"/>
        <w:rPr>
          <w:rFonts w:hint="eastAsia" w:ascii="仿宋_GB2312" w:hAnsi="仿宋_GB2312" w:eastAsia="仿宋_GB2312" w:cs="仿宋_GB2312"/>
          <w:sz w:val="28"/>
          <w:szCs w:val="28"/>
        </w:rPr>
      </w:pPr>
      <w:r>
        <w:rPr>
          <w:rFonts w:hint="eastAsia" w:ascii="仿宋_GB2312" w:hAnsi="黑体" w:eastAsia="仿宋_GB2312" w:cs="仿宋_GB2312"/>
          <w:sz w:val="28"/>
          <w:szCs w:val="28"/>
        </w:rPr>
        <w:t>(7)违反法定的行政处罚程序的。</w:t>
      </w:r>
    </w:p>
    <w:p w14:paraId="46FA04C0">
      <w:pPr>
        <w:rPr>
          <w:rFonts w:hint="default" w:ascii="仿宋_GB2312" w:hAnsi="仿宋_GB2312" w:eastAsia="仿宋_GB2312" w:cs="仿宋_GB2312"/>
          <w:sz w:val="28"/>
          <w:szCs w:val="28"/>
          <w:lang w:val="en-US" w:eastAsia="zh-CN"/>
        </w:rPr>
      </w:pPr>
    </w:p>
    <w:p w14:paraId="04160513">
      <w:pPr>
        <w:rPr>
          <w:rFonts w:hint="default" w:ascii="仿宋_GB2312" w:hAnsi="仿宋_GB2312" w:eastAsia="仿宋_GB2312" w:cs="仿宋_GB2312"/>
          <w:sz w:val="28"/>
          <w:szCs w:val="28"/>
          <w:lang w:val="en-US" w:eastAsia="zh-CN"/>
        </w:rPr>
      </w:pPr>
    </w:p>
    <w:p w14:paraId="298C8828">
      <w:pPr>
        <w:rPr>
          <w:rFonts w:hint="default" w:ascii="仿宋_GB2312" w:hAnsi="仿宋_GB2312" w:eastAsia="仿宋_GB2312" w:cs="仿宋_GB2312"/>
          <w:sz w:val="28"/>
          <w:szCs w:val="28"/>
          <w:lang w:val="en-US" w:eastAsia="zh-CN"/>
        </w:rPr>
      </w:pPr>
    </w:p>
    <w:p w14:paraId="3E25F279">
      <w:pPr>
        <w:rPr>
          <w:rFonts w:hint="default" w:ascii="仿宋_GB2312" w:hAnsi="仿宋_GB2312" w:eastAsia="仿宋_GB2312" w:cs="仿宋_GB2312"/>
          <w:sz w:val="28"/>
          <w:szCs w:val="28"/>
          <w:lang w:val="en-US" w:eastAsia="zh-CN"/>
        </w:rPr>
      </w:pPr>
    </w:p>
    <w:p w14:paraId="3E5653D4">
      <w:pPr>
        <w:rPr>
          <w:rFonts w:hint="default" w:ascii="仿宋_GB2312" w:hAnsi="仿宋_GB2312" w:eastAsia="仿宋_GB2312" w:cs="仿宋_GB2312"/>
          <w:sz w:val="28"/>
          <w:szCs w:val="28"/>
          <w:lang w:val="en-US" w:eastAsia="zh-CN"/>
        </w:rPr>
      </w:pPr>
    </w:p>
    <w:p w14:paraId="5AC1A271">
      <w:pPr>
        <w:rPr>
          <w:rFonts w:hint="default" w:ascii="仿宋_GB2312" w:hAnsi="仿宋_GB2312" w:eastAsia="仿宋_GB2312" w:cs="仿宋_GB2312"/>
          <w:sz w:val="28"/>
          <w:szCs w:val="28"/>
          <w:lang w:val="en-US" w:eastAsia="zh-CN"/>
        </w:rPr>
      </w:pPr>
    </w:p>
    <w:p w14:paraId="2EC7DF2E">
      <w:pPr>
        <w:rPr>
          <w:rFonts w:hint="default" w:ascii="仿宋_GB2312" w:hAnsi="仿宋_GB2312" w:eastAsia="仿宋_GB2312" w:cs="仿宋_GB2312"/>
          <w:sz w:val="28"/>
          <w:szCs w:val="28"/>
          <w:lang w:val="en-US" w:eastAsia="zh-CN"/>
        </w:rPr>
      </w:pPr>
    </w:p>
    <w:p w14:paraId="67F75C41">
      <w:pPr>
        <w:rPr>
          <w:rFonts w:hint="default" w:ascii="仿宋_GB2312" w:hAnsi="仿宋_GB2312" w:eastAsia="仿宋_GB2312" w:cs="仿宋_GB2312"/>
          <w:sz w:val="28"/>
          <w:szCs w:val="28"/>
          <w:lang w:val="en-US" w:eastAsia="zh-CN"/>
        </w:rPr>
      </w:pPr>
    </w:p>
    <w:p w14:paraId="5ECB2AEE">
      <w:pPr>
        <w:rPr>
          <w:rFonts w:hint="default" w:ascii="仿宋_GB2312" w:hAnsi="仿宋_GB2312" w:eastAsia="仿宋_GB2312" w:cs="仿宋_GB2312"/>
          <w:sz w:val="28"/>
          <w:szCs w:val="28"/>
          <w:lang w:val="en-US" w:eastAsia="zh-CN"/>
        </w:rPr>
      </w:pPr>
    </w:p>
    <w:p w14:paraId="400E2596">
      <w:pPr>
        <w:rPr>
          <w:rFonts w:hint="default" w:ascii="仿宋_GB2312" w:hAnsi="仿宋_GB2312" w:eastAsia="仿宋_GB2312" w:cs="仿宋_GB2312"/>
          <w:sz w:val="28"/>
          <w:szCs w:val="28"/>
          <w:lang w:val="en-US" w:eastAsia="zh-CN"/>
        </w:rPr>
      </w:pPr>
    </w:p>
    <w:p w14:paraId="4FDC4ABE">
      <w:pPr>
        <w:rPr>
          <w:rFonts w:hint="default" w:ascii="仿宋_GB2312" w:hAnsi="仿宋_GB2312" w:eastAsia="仿宋_GB2312" w:cs="仿宋_GB2312"/>
          <w:sz w:val="28"/>
          <w:szCs w:val="28"/>
          <w:lang w:val="en-US" w:eastAsia="zh-CN"/>
        </w:rPr>
      </w:pPr>
    </w:p>
    <w:p w14:paraId="624F1BF9">
      <w:pPr>
        <w:rPr>
          <w:rFonts w:hint="default" w:ascii="仿宋_GB2312" w:hAnsi="仿宋_GB2312" w:eastAsia="仿宋_GB2312" w:cs="仿宋_GB2312"/>
          <w:sz w:val="28"/>
          <w:szCs w:val="28"/>
          <w:lang w:val="en-US" w:eastAsia="zh-CN"/>
        </w:rPr>
      </w:pPr>
    </w:p>
    <w:p w14:paraId="419C7D81">
      <w:pPr>
        <w:rPr>
          <w:rFonts w:hint="default" w:ascii="仿宋_GB2312" w:hAnsi="仿宋_GB2312" w:eastAsia="仿宋_GB2312" w:cs="仿宋_GB2312"/>
          <w:sz w:val="28"/>
          <w:szCs w:val="28"/>
          <w:lang w:val="en-US" w:eastAsia="zh-CN"/>
        </w:rPr>
      </w:pPr>
    </w:p>
    <w:p w14:paraId="779EB6B6">
      <w:pPr>
        <w:rPr>
          <w:rFonts w:hint="default" w:ascii="仿宋_GB2312" w:hAnsi="仿宋_GB2312" w:eastAsia="仿宋_GB2312" w:cs="仿宋_GB2312"/>
          <w:sz w:val="28"/>
          <w:szCs w:val="28"/>
          <w:lang w:val="en-US" w:eastAsia="zh-CN"/>
        </w:rPr>
      </w:pPr>
    </w:p>
    <w:p w14:paraId="1E6A3E16">
      <w:pPr>
        <w:rPr>
          <w:rFonts w:hint="default" w:ascii="仿宋_GB2312" w:hAnsi="仿宋_GB2312" w:eastAsia="仿宋_GB2312" w:cs="仿宋_GB2312"/>
          <w:sz w:val="28"/>
          <w:szCs w:val="28"/>
          <w:lang w:val="en-US" w:eastAsia="zh-CN"/>
        </w:rPr>
      </w:pPr>
    </w:p>
    <w:p w14:paraId="216393F6">
      <w:pPr>
        <w:spacing w:line="520" w:lineRule="exact"/>
        <w:ind w:firstLine="560" w:firstLineChars="200"/>
        <w:rPr>
          <w:rFonts w:ascii="黑体" w:hAnsi="黑体" w:eastAsia="黑体"/>
          <w:sz w:val="28"/>
          <w:szCs w:val="28"/>
        </w:rPr>
      </w:pPr>
      <w:r>
        <w:rPr>
          <w:rFonts w:hint="eastAsia" w:ascii="黑体" w:hAnsi="黑体" w:eastAsia="黑体" w:cs="仿宋_GB2312"/>
          <w:sz w:val="28"/>
          <w:szCs w:val="28"/>
        </w:rPr>
        <w:t>2</w:t>
      </w:r>
      <w:r>
        <w:rPr>
          <w:rFonts w:hint="eastAsia" w:ascii="黑体" w:hAnsi="黑体" w:eastAsia="黑体" w:cs="仿宋_GB2312"/>
          <w:sz w:val="28"/>
          <w:szCs w:val="28"/>
          <w:lang w:val="en-US" w:eastAsia="zh-CN"/>
        </w:rPr>
        <w:t>9</w:t>
      </w:r>
      <w:r>
        <w:rPr>
          <w:rFonts w:hint="eastAsia" w:ascii="黑体" w:hAnsi="黑体" w:eastAsia="黑体" w:cs="仿宋_GB2312"/>
          <w:sz w:val="28"/>
          <w:szCs w:val="28"/>
        </w:rPr>
        <w:t>、对同时举办或者实际控制多所民办学校的举办者或者实际控制人，对所举办或者实际控制的民办学校疏于管理，造成恶劣影响的处罚</w:t>
      </w:r>
      <w:r>
        <w:rPr>
          <w:rFonts w:hint="eastAsia" w:ascii="黑体" w:hAnsi="黑体" w:eastAsia="黑体"/>
          <w:sz w:val="28"/>
          <w:szCs w:val="28"/>
        </w:rPr>
        <w:t>事中事后监管制度</w:t>
      </w:r>
    </w:p>
    <w:p w14:paraId="42B913FD">
      <w:pPr>
        <w:spacing w:line="520" w:lineRule="exact"/>
        <w:ind w:firstLine="560" w:firstLineChars="200"/>
        <w:rPr>
          <w:rFonts w:ascii="仿宋_GB2312" w:hAnsi="黑体" w:eastAsia="仿宋_GB2312" w:cs="仿宋_GB2312"/>
          <w:sz w:val="28"/>
          <w:szCs w:val="28"/>
        </w:rPr>
      </w:pPr>
    </w:p>
    <w:p w14:paraId="0AD08C8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一、监管对象</w:t>
      </w:r>
    </w:p>
    <w:p w14:paraId="0DC0721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行政区域内的违反《民办教育促进法实施条例》第六十四条第二款规定的社会组织或公民。</w:t>
      </w:r>
    </w:p>
    <w:p w14:paraId="1A542C3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二、监管内容</w:t>
      </w:r>
    </w:p>
    <w:p w14:paraId="50EF551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立案责任：发现涉嫌同时举办或者实际控制多所民办学校的举办者或者实际控制人，对所举办或者实际控制的民办学校疏于管理，造成恶劣影响的行为（或者下级教育行政部门上报或其他机关移送的违法案件等），予以审查，决定是否立案。</w:t>
      </w:r>
    </w:p>
    <w:p w14:paraId="7427BCC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077516A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AFAD64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60DFE7B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(5)决定责任：制作行政处罚决定书，载明行政处罚告知、当事人陈述申辩或者听证情况等内容。</w:t>
      </w:r>
    </w:p>
    <w:p w14:paraId="1A83F6E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(6)送达责任：行政处罚决定书按法律规定的方式送达当事人。</w:t>
      </w:r>
    </w:p>
    <w:p w14:paraId="0612DF9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(7)执行责任：依照生效的行政处罚决定执行。</w:t>
      </w:r>
    </w:p>
    <w:p w14:paraId="1137123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(8)其他法律法规规章文件规定应履行的责任。</w:t>
      </w:r>
    </w:p>
    <w:p w14:paraId="2976754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三、监管方式</w:t>
      </w:r>
    </w:p>
    <w:p w14:paraId="17EB049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（一）主动宣传相关法律、法规和规章;</w:t>
      </w:r>
    </w:p>
    <w:p w14:paraId="458DFB8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（二）组织开展日常巡查和专项检查等执法活动</w:t>
      </w:r>
    </w:p>
    <w:p w14:paraId="238DC2C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（三）结合来信来访、举报投诉等受理同时举办或者实际控制多所民办学校的举办者或者实际控制人，对所举办或者实际控制的民办学校疏于管理，造成恶劣影响的行为的举报、投诉和督办案件;</w:t>
      </w:r>
    </w:p>
    <w:p w14:paraId="596EEA9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（四）根据执法活动和举报投诉的受理情况，依法纠正和查处教师品行不良、侮辱学生，影响恶劣行为的行为。</w:t>
      </w:r>
    </w:p>
    <w:p w14:paraId="1ED9243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四、监管措施</w:t>
      </w:r>
    </w:p>
    <w:p w14:paraId="381B5B1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(1)加强日常监督。区教体局对日常监管中发现的问题是否依法处理，是否存在不作为、乱作为等进行监督问责。</w:t>
      </w:r>
    </w:p>
    <w:p w14:paraId="10DFDDC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1A23B56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1BD2EF2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五、监管程序</w:t>
      </w:r>
    </w:p>
    <w:p w14:paraId="365A43B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5A9571D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六、处罚依据和标准</w:t>
      </w:r>
    </w:p>
    <w:p w14:paraId="4C069C6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民办教育促进法实施条例》第六十四条第二款：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p w14:paraId="687A960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七、监管责任</w:t>
      </w:r>
    </w:p>
    <w:p w14:paraId="1239920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因不履行或不正确履行行政职责，有下列情形的，行政机关及相关工作人员应承担相应责任：</w:t>
      </w:r>
    </w:p>
    <w:p w14:paraId="5A1A45A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(1)没有法律和事实依据实施行政处罚的；</w:t>
      </w:r>
    </w:p>
    <w:p w14:paraId="5ED5E87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(2)行政处罚显失公正的；</w:t>
      </w:r>
    </w:p>
    <w:p w14:paraId="3DEF425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(3)执法人员玩忽职守，对应当予以制止和处罚的违法行为不予制止、处罚，致使行政许可人的合法权益遭受损害的；</w:t>
      </w:r>
    </w:p>
    <w:p w14:paraId="29C2FA1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(4)不具备行政执法资格实施行政处罚的；</w:t>
      </w:r>
    </w:p>
    <w:p w14:paraId="2838BF1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(5)擅自改变行政处罚种类、幅度的；</w:t>
      </w:r>
    </w:p>
    <w:p w14:paraId="3E060CC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(6)应当依法移送追究刑事责任，而未依法移送有权机关的；</w:t>
      </w:r>
    </w:p>
    <w:p w14:paraId="3CEB9D9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(7)违反法定的行政处罚程序的。</w:t>
      </w:r>
    </w:p>
    <w:p w14:paraId="1E6FF69F">
      <w:pPr>
        <w:rPr>
          <w:rFonts w:hint="default" w:ascii="仿宋_GB2312" w:hAnsi="仿宋_GB2312" w:eastAsia="仿宋_GB2312" w:cs="仿宋_GB2312"/>
          <w:sz w:val="28"/>
          <w:szCs w:val="28"/>
          <w:lang w:val="en-US" w:eastAsia="zh-CN"/>
        </w:rPr>
      </w:pPr>
    </w:p>
    <w:p w14:paraId="06B721A7">
      <w:pPr>
        <w:rPr>
          <w:rFonts w:hint="default" w:ascii="仿宋_GB2312" w:hAnsi="仿宋_GB2312" w:eastAsia="仿宋_GB2312" w:cs="仿宋_GB2312"/>
          <w:sz w:val="28"/>
          <w:szCs w:val="28"/>
          <w:lang w:val="en-US" w:eastAsia="zh-CN"/>
        </w:rPr>
      </w:pPr>
    </w:p>
    <w:p w14:paraId="79FF9ADA">
      <w:pPr>
        <w:rPr>
          <w:rFonts w:hint="default" w:ascii="仿宋_GB2312" w:hAnsi="仿宋_GB2312" w:eastAsia="仿宋_GB2312" w:cs="仿宋_GB2312"/>
          <w:sz w:val="28"/>
          <w:szCs w:val="28"/>
          <w:lang w:val="en-US" w:eastAsia="zh-CN"/>
        </w:rPr>
      </w:pPr>
    </w:p>
    <w:p w14:paraId="1F3F2C73">
      <w:pPr>
        <w:rPr>
          <w:rFonts w:hint="default" w:ascii="仿宋_GB2312" w:hAnsi="仿宋_GB2312" w:eastAsia="仿宋_GB2312" w:cs="仿宋_GB2312"/>
          <w:sz w:val="28"/>
          <w:szCs w:val="28"/>
          <w:lang w:val="en-US" w:eastAsia="zh-CN"/>
        </w:rPr>
      </w:pPr>
    </w:p>
    <w:p w14:paraId="07F8233F">
      <w:pPr>
        <w:rPr>
          <w:rFonts w:hint="default" w:ascii="仿宋_GB2312" w:hAnsi="仿宋_GB2312" w:eastAsia="仿宋_GB2312" w:cs="仿宋_GB2312"/>
          <w:sz w:val="28"/>
          <w:szCs w:val="28"/>
          <w:lang w:val="en-US" w:eastAsia="zh-CN"/>
        </w:rPr>
      </w:pPr>
    </w:p>
    <w:p w14:paraId="644B2742">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30</w:t>
      </w:r>
      <w:r>
        <w:rPr>
          <w:rFonts w:hint="eastAsia" w:ascii="黑体" w:hAnsi="黑体" w:eastAsia="黑体" w:cs="仿宋_GB2312"/>
          <w:sz w:val="28"/>
          <w:szCs w:val="28"/>
        </w:rPr>
        <w:t>、对学校及其教职员工违反本法规定，不履行预防未成年人犯罪工作职责，或者虐待、歧视相关未成年人的处罚事中事后监管</w:t>
      </w:r>
    </w:p>
    <w:p w14:paraId="65CA4ED4">
      <w:pPr>
        <w:spacing w:line="520" w:lineRule="exact"/>
        <w:ind w:firstLine="560" w:firstLineChars="200"/>
        <w:rPr>
          <w:rFonts w:ascii="仿宋_GB2312" w:hAnsi="黑体" w:eastAsia="仿宋_GB2312" w:cs="仿宋_GB2312"/>
          <w:sz w:val="28"/>
          <w:szCs w:val="28"/>
        </w:rPr>
      </w:pPr>
    </w:p>
    <w:p w14:paraId="4031999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一、监管对象</w:t>
      </w:r>
    </w:p>
    <w:p w14:paraId="147B36D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行政区域内的不履行预防未成年人犯罪工作职责，或者虐待、歧视相关未成年人的社会组织或公民。</w:t>
      </w:r>
    </w:p>
    <w:p w14:paraId="194D663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二、监管内容</w:t>
      </w:r>
    </w:p>
    <w:p w14:paraId="0F40CA6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(1)立案责任：发现涉嫌不履行预防未成年人犯罪工作职责，或者虐待、歧视相关未成年人的的行为（或者下级教育行政部门上报或其他机关移送的违法案件等），予以审查，决定是否立案。</w:t>
      </w:r>
    </w:p>
    <w:p w14:paraId="4CBE3D4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33F83BE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274DC60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391439C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(5)决定责任：制作行政处罚决定书，载明行政处罚告知、当事人陈述申辩或者听证情况等内容。</w:t>
      </w:r>
    </w:p>
    <w:p w14:paraId="0D8C736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(6)送达责任：行政处罚决定书按法律规定的方式送达当事人。</w:t>
      </w:r>
    </w:p>
    <w:p w14:paraId="1FAE0A4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(7)执行责任：依照生效的行政处罚决定执行。</w:t>
      </w:r>
    </w:p>
    <w:p w14:paraId="3BE059F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(8)其他法律法规规章文件规定应履行的责任。</w:t>
      </w:r>
    </w:p>
    <w:p w14:paraId="12A3E69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三、监管方式</w:t>
      </w:r>
    </w:p>
    <w:p w14:paraId="4317F68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（一）主动宣传相关法律、法规和规章;</w:t>
      </w:r>
    </w:p>
    <w:p w14:paraId="2F28482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（二）组织开展日常巡查和专项检查等执法活动，结合书面审查的手段，检查不履行预防未成年人犯罪工作职责，或者虐待、歧视相关未成年人的行为；</w:t>
      </w:r>
    </w:p>
    <w:p w14:paraId="1F6EC69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（三）结合来信来访、举报投诉等受理不履行预防未成年人犯罪工作职责，或者虐待、歧视相关未成年人的行为的举报、投诉和督办案件;</w:t>
      </w:r>
    </w:p>
    <w:p w14:paraId="3BAAA9B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（四）根据执法活动和举报投诉的受理情况，依法纠正和查处不履行预防未成年人犯罪工作职责，或者虐待、歧视相关未成年人的行为。</w:t>
      </w:r>
    </w:p>
    <w:p w14:paraId="0C1AD52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四、监管措施</w:t>
      </w:r>
    </w:p>
    <w:p w14:paraId="0F94E7C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(1)加强日常监督。区教体局对日常监管中发现的问题是否依法处理，是否存在不作为、乱作为等进行监督问责。</w:t>
      </w:r>
    </w:p>
    <w:p w14:paraId="798F0DC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78359B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5276242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五、监管程序</w:t>
      </w:r>
    </w:p>
    <w:p w14:paraId="23AA566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39838DF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六、处罚依据和标准</w:t>
      </w:r>
    </w:p>
    <w:p w14:paraId="32DC967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中华人民共和国预防未成年人犯罪法》第六十二条：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14:paraId="0E214C4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教职员工教唆、胁迫、引诱未成年人实施不良行为或者严重不良行为，以及品行不良、影响恶劣的，教育行政部门、学校应当依法予以解聘或者辞退。</w:t>
      </w:r>
    </w:p>
    <w:p w14:paraId="7F88BEC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七、监管责任</w:t>
      </w:r>
    </w:p>
    <w:p w14:paraId="0097C9F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因不履行或不正确履行行政职责，有下列情形的，行政机关及相关工作人员应承担相应责任：</w:t>
      </w:r>
    </w:p>
    <w:p w14:paraId="14D2210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(1)没有法律和事实依据实施行政处罚的；</w:t>
      </w:r>
    </w:p>
    <w:p w14:paraId="6D110D6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(2)行政处罚显失公正的；</w:t>
      </w:r>
    </w:p>
    <w:p w14:paraId="2415BE6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(3)执法人员玩忽职守，对应当予以制止和处罚的违法行为不予制止、处罚，致使行政许可人的合法权益遭受损害的；</w:t>
      </w:r>
    </w:p>
    <w:p w14:paraId="330AC50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(4)不具备行政执法资格实施行政处罚的；</w:t>
      </w:r>
    </w:p>
    <w:p w14:paraId="3FE1884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(5)擅自改变行政处罚种类、幅度的；</w:t>
      </w:r>
    </w:p>
    <w:p w14:paraId="1D3E4EC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(6)应当依法移送追究刑事责任，而未依法移送有权机关的；</w:t>
      </w:r>
    </w:p>
    <w:p w14:paraId="7FA5DFA9">
      <w:pPr>
        <w:ind w:firstLine="560" w:firstLineChars="200"/>
        <w:rPr>
          <w:rFonts w:hint="eastAsia" w:ascii="仿宋_GB2312" w:hAnsi="黑体" w:eastAsia="仿宋_GB2312" w:cs="仿宋_GB2312"/>
          <w:sz w:val="28"/>
          <w:szCs w:val="28"/>
        </w:rPr>
      </w:pPr>
      <w:r>
        <w:rPr>
          <w:rFonts w:hint="eastAsia" w:ascii="仿宋_GB2312" w:hAnsi="黑体" w:eastAsia="仿宋_GB2312" w:cs="仿宋_GB2312"/>
          <w:sz w:val="28"/>
          <w:szCs w:val="28"/>
        </w:rPr>
        <w:t>(7)违反法定的行政处罚程序的。</w:t>
      </w:r>
    </w:p>
    <w:p w14:paraId="78B2A473">
      <w:pPr>
        <w:ind w:firstLine="560" w:firstLineChars="200"/>
        <w:rPr>
          <w:rFonts w:hint="eastAsia" w:ascii="仿宋_GB2312" w:hAnsi="黑体" w:eastAsia="仿宋_GB2312" w:cs="仿宋_GB2312"/>
          <w:sz w:val="28"/>
          <w:szCs w:val="28"/>
        </w:rPr>
      </w:pPr>
    </w:p>
    <w:p w14:paraId="2540431E">
      <w:pPr>
        <w:ind w:firstLine="560" w:firstLineChars="200"/>
        <w:rPr>
          <w:rFonts w:hint="eastAsia" w:ascii="仿宋_GB2312" w:hAnsi="黑体" w:eastAsia="仿宋_GB2312" w:cs="仿宋_GB2312"/>
          <w:sz w:val="28"/>
          <w:szCs w:val="28"/>
        </w:rPr>
      </w:pPr>
    </w:p>
    <w:p w14:paraId="6693E734">
      <w:pPr>
        <w:ind w:firstLine="560" w:firstLineChars="200"/>
        <w:rPr>
          <w:rFonts w:hint="eastAsia" w:ascii="仿宋_GB2312" w:hAnsi="黑体" w:eastAsia="仿宋_GB2312" w:cs="仿宋_GB2312"/>
          <w:sz w:val="28"/>
          <w:szCs w:val="28"/>
        </w:rPr>
      </w:pPr>
    </w:p>
    <w:p w14:paraId="1A680C47">
      <w:pPr>
        <w:ind w:firstLine="560" w:firstLineChars="200"/>
        <w:rPr>
          <w:rFonts w:hint="eastAsia" w:ascii="仿宋_GB2312" w:hAnsi="黑体" w:eastAsia="仿宋_GB2312" w:cs="仿宋_GB2312"/>
          <w:sz w:val="28"/>
          <w:szCs w:val="28"/>
        </w:rPr>
      </w:pPr>
    </w:p>
    <w:p w14:paraId="2B42AB42">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31</w:t>
      </w:r>
      <w:r>
        <w:rPr>
          <w:rFonts w:hint="eastAsia" w:ascii="黑体" w:hAnsi="黑体" w:eastAsia="黑体" w:cs="仿宋_GB2312"/>
          <w:sz w:val="28"/>
          <w:szCs w:val="28"/>
        </w:rPr>
        <w:t>、对擅自分立、合并民办学校的处罚等八类情形的处罚事中事后监督制度</w:t>
      </w:r>
    </w:p>
    <w:p w14:paraId="2A8FCDF6">
      <w:pPr>
        <w:spacing w:line="520" w:lineRule="exact"/>
        <w:ind w:firstLine="560" w:firstLineChars="200"/>
        <w:rPr>
          <w:rFonts w:ascii="仿宋_GB2312" w:hAnsi="仿宋_GB2312" w:eastAsia="仿宋_GB2312" w:cs="仿宋_GB2312"/>
          <w:sz w:val="28"/>
          <w:szCs w:val="28"/>
        </w:rPr>
      </w:pPr>
    </w:p>
    <w:p w14:paraId="2A96339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563F2D3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行政区域内的擅自分立、合并民办学校的处罚等八类情形社会组织和个人。</w:t>
      </w:r>
    </w:p>
    <w:p w14:paraId="27ACE2D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419119F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(1)立案责任：发现涉嫌擅自分立、合并民办学校的处罚等十四类情形的行为（或者下级教育行政部门上报或其他机关移送的违法案件等），予以审查，决定是否立案。</w:t>
      </w:r>
    </w:p>
    <w:p w14:paraId="4EA6C01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579779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6DDFFD8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341FC5E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978DA4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190BB5D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19DCA23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3B0435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712855C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（一）主动宣传及开展擅自分立、合并民办学校的处罚等十四类情形信息采集，相关法律、法规和规章;</w:t>
      </w:r>
    </w:p>
    <w:p w14:paraId="7BF577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（二）组织开展日常巡查和专项检查等执法活动，结合书面审查的手段，检查非法颁发学位证书、学历证书或者其他学业证书;</w:t>
      </w:r>
    </w:p>
    <w:p w14:paraId="2B75B56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（三）结合来信来访、举报投诉等受理擅自分立、合并民办学校的处罚等十四类情形行为的举报、投诉和督办案件;</w:t>
      </w:r>
    </w:p>
    <w:p w14:paraId="7EDFED6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（四）根据执法活动和举报投诉的受理情况，依法纠正和查处擅自分立、合并民办学校的处罚等十四类情形的行为。</w:t>
      </w:r>
    </w:p>
    <w:p w14:paraId="3BA0FDE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7CDEBB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17B295D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14E81DF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4140BD4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45FBD53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334A95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5AF4E54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办教育促进法》第六十二条：民办学校有下列行为之一的，由区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p w14:paraId="19D7DB0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华人民共和国民办教育促进法实施条例》第五十一条：民办学校管理混乱严重影响教育教学，有下列情形之一的，依照民办教育促进法第六十二条的规定予以处罚：（一）理事会、董事会或者其他形式决策机构未依法履行职责的；（二）教学条件明显不能满足教学要求、教育教学质量低下，未及时采取措施的；（三）校舍或者其他教育教学设施、设备存在重大安全隐患，未及时采取措施的；（四）未依照《中华人民共和国会计法》和国家统一的会计制度进行会计核算、编制财务会计报告，财务、资产管理混乱的；（五）侵犯受教育者的合法权益，产生恶劣社会影响的；（六）违反国家规定聘任、解聘教师的。</w:t>
      </w:r>
    </w:p>
    <w:p w14:paraId="35D35E1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1D836B8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65E9ED7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6AD909F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4AA6403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5C9951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6A4BA11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52490A5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3C8E8B8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4C55F7ED">
      <w:pPr>
        <w:ind w:firstLine="560" w:firstLineChars="200"/>
        <w:rPr>
          <w:rFonts w:hint="default" w:ascii="仿宋_GB2312" w:hAnsi="黑体" w:eastAsia="仿宋_GB2312" w:cs="仿宋_GB2312"/>
          <w:sz w:val="28"/>
          <w:szCs w:val="28"/>
          <w:lang w:val="en-US" w:eastAsia="zh-CN"/>
        </w:rPr>
      </w:pPr>
    </w:p>
    <w:p w14:paraId="70D03F70">
      <w:pPr>
        <w:ind w:firstLine="560" w:firstLineChars="200"/>
        <w:rPr>
          <w:rFonts w:hint="default" w:ascii="仿宋_GB2312" w:hAnsi="黑体" w:eastAsia="仿宋_GB2312" w:cs="仿宋_GB2312"/>
          <w:sz w:val="28"/>
          <w:szCs w:val="28"/>
          <w:lang w:val="en-US" w:eastAsia="zh-CN"/>
        </w:rPr>
      </w:pPr>
    </w:p>
    <w:p w14:paraId="772884C2">
      <w:pPr>
        <w:ind w:firstLine="560" w:firstLineChars="200"/>
        <w:rPr>
          <w:rFonts w:hint="default" w:ascii="仿宋_GB2312" w:hAnsi="黑体" w:eastAsia="仿宋_GB2312" w:cs="仿宋_GB2312"/>
          <w:sz w:val="28"/>
          <w:szCs w:val="28"/>
          <w:lang w:val="en-US" w:eastAsia="zh-CN"/>
        </w:rPr>
      </w:pPr>
    </w:p>
    <w:p w14:paraId="59DDF2E9">
      <w:pPr>
        <w:ind w:firstLine="560" w:firstLineChars="200"/>
        <w:rPr>
          <w:rFonts w:hint="default" w:ascii="仿宋_GB2312" w:hAnsi="黑体" w:eastAsia="仿宋_GB2312" w:cs="仿宋_GB2312"/>
          <w:sz w:val="28"/>
          <w:szCs w:val="28"/>
          <w:lang w:val="en-US" w:eastAsia="zh-CN"/>
        </w:rPr>
      </w:pPr>
    </w:p>
    <w:p w14:paraId="0A7BB1D0">
      <w:pPr>
        <w:ind w:firstLine="560" w:firstLineChars="200"/>
        <w:rPr>
          <w:rFonts w:hint="default" w:ascii="仿宋_GB2312" w:hAnsi="黑体" w:eastAsia="仿宋_GB2312" w:cs="仿宋_GB2312"/>
          <w:sz w:val="28"/>
          <w:szCs w:val="28"/>
          <w:lang w:val="en-US" w:eastAsia="zh-CN"/>
        </w:rPr>
      </w:pPr>
    </w:p>
    <w:p w14:paraId="25017286">
      <w:pPr>
        <w:ind w:firstLine="560" w:firstLineChars="200"/>
        <w:rPr>
          <w:rFonts w:hint="default" w:ascii="仿宋_GB2312" w:hAnsi="黑体" w:eastAsia="仿宋_GB2312" w:cs="仿宋_GB2312"/>
          <w:sz w:val="28"/>
          <w:szCs w:val="28"/>
          <w:lang w:val="en-US" w:eastAsia="zh-CN"/>
        </w:rPr>
      </w:pPr>
    </w:p>
    <w:p w14:paraId="24AFF359">
      <w:pPr>
        <w:ind w:firstLine="560" w:firstLineChars="200"/>
        <w:rPr>
          <w:rFonts w:hint="default" w:ascii="仿宋_GB2312" w:hAnsi="黑体" w:eastAsia="仿宋_GB2312" w:cs="仿宋_GB2312"/>
          <w:sz w:val="28"/>
          <w:szCs w:val="28"/>
          <w:lang w:val="en-US" w:eastAsia="zh-CN"/>
        </w:rPr>
      </w:pPr>
    </w:p>
    <w:p w14:paraId="43BEF388">
      <w:pPr>
        <w:ind w:firstLine="560" w:firstLineChars="200"/>
        <w:rPr>
          <w:rFonts w:hint="default" w:ascii="仿宋_GB2312" w:hAnsi="黑体" w:eastAsia="仿宋_GB2312" w:cs="仿宋_GB2312"/>
          <w:sz w:val="28"/>
          <w:szCs w:val="28"/>
          <w:lang w:val="en-US" w:eastAsia="zh-CN"/>
        </w:rPr>
      </w:pPr>
    </w:p>
    <w:p w14:paraId="3CB21D2B">
      <w:pPr>
        <w:ind w:firstLine="560" w:firstLineChars="200"/>
        <w:rPr>
          <w:rFonts w:hint="default" w:ascii="仿宋_GB2312" w:hAnsi="黑体" w:eastAsia="仿宋_GB2312" w:cs="仿宋_GB2312"/>
          <w:sz w:val="28"/>
          <w:szCs w:val="28"/>
          <w:lang w:val="en-US" w:eastAsia="zh-CN"/>
        </w:rPr>
      </w:pPr>
    </w:p>
    <w:p w14:paraId="3EC7D3BA">
      <w:pPr>
        <w:ind w:firstLine="560" w:firstLineChars="200"/>
        <w:rPr>
          <w:rFonts w:hint="default" w:ascii="仿宋_GB2312" w:hAnsi="黑体" w:eastAsia="仿宋_GB2312" w:cs="仿宋_GB2312"/>
          <w:sz w:val="28"/>
          <w:szCs w:val="28"/>
          <w:lang w:val="en-US" w:eastAsia="zh-CN"/>
        </w:rPr>
      </w:pPr>
    </w:p>
    <w:p w14:paraId="706FD5B2">
      <w:pPr>
        <w:ind w:firstLine="560" w:firstLineChars="200"/>
        <w:rPr>
          <w:rFonts w:hint="default" w:ascii="仿宋_GB2312" w:hAnsi="黑体" w:eastAsia="仿宋_GB2312" w:cs="仿宋_GB2312"/>
          <w:sz w:val="28"/>
          <w:szCs w:val="28"/>
          <w:lang w:val="en-US" w:eastAsia="zh-CN"/>
        </w:rPr>
      </w:pPr>
    </w:p>
    <w:p w14:paraId="0C8A600C">
      <w:pPr>
        <w:ind w:firstLine="560" w:firstLineChars="200"/>
        <w:rPr>
          <w:rFonts w:hint="default" w:ascii="仿宋_GB2312" w:hAnsi="黑体" w:eastAsia="仿宋_GB2312" w:cs="仿宋_GB2312"/>
          <w:sz w:val="28"/>
          <w:szCs w:val="28"/>
          <w:lang w:val="en-US" w:eastAsia="zh-CN"/>
        </w:rPr>
      </w:pPr>
    </w:p>
    <w:p w14:paraId="4CA319FA">
      <w:pPr>
        <w:ind w:firstLine="560" w:firstLineChars="200"/>
        <w:rPr>
          <w:rFonts w:hint="default" w:ascii="仿宋_GB2312" w:hAnsi="黑体" w:eastAsia="仿宋_GB2312" w:cs="仿宋_GB2312"/>
          <w:sz w:val="28"/>
          <w:szCs w:val="28"/>
          <w:lang w:val="en-US" w:eastAsia="zh-CN"/>
        </w:rPr>
      </w:pPr>
    </w:p>
    <w:p w14:paraId="73E8F90D">
      <w:pPr>
        <w:ind w:firstLine="560" w:firstLineChars="200"/>
        <w:rPr>
          <w:rFonts w:hint="default" w:ascii="仿宋_GB2312" w:hAnsi="黑体" w:eastAsia="仿宋_GB2312" w:cs="仿宋_GB2312"/>
          <w:sz w:val="28"/>
          <w:szCs w:val="28"/>
          <w:lang w:val="en-US" w:eastAsia="zh-CN"/>
        </w:rPr>
      </w:pPr>
    </w:p>
    <w:p w14:paraId="761028FE">
      <w:pPr>
        <w:ind w:firstLine="560" w:firstLineChars="200"/>
        <w:rPr>
          <w:rFonts w:hint="default" w:ascii="仿宋_GB2312" w:hAnsi="黑体" w:eastAsia="仿宋_GB2312" w:cs="仿宋_GB2312"/>
          <w:sz w:val="28"/>
          <w:szCs w:val="28"/>
          <w:lang w:val="en-US" w:eastAsia="zh-CN"/>
        </w:rPr>
      </w:pPr>
    </w:p>
    <w:p w14:paraId="3E3A0B45">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32</w:t>
      </w:r>
      <w:r>
        <w:rPr>
          <w:rFonts w:hint="eastAsia" w:ascii="黑体" w:hAnsi="黑体" w:eastAsia="黑体" w:cs="仿宋_GB2312"/>
          <w:sz w:val="28"/>
          <w:szCs w:val="28"/>
        </w:rPr>
        <w:t>、对个人在未成年人集中场所吸烟、饮酒的处罚事中事后监督制度</w:t>
      </w:r>
    </w:p>
    <w:p w14:paraId="18CFF331">
      <w:pPr>
        <w:spacing w:line="520" w:lineRule="exact"/>
        <w:ind w:firstLine="560" w:firstLineChars="200"/>
        <w:rPr>
          <w:rFonts w:ascii="仿宋_GB2312" w:hAnsi="仿宋_GB2312" w:eastAsia="仿宋_GB2312" w:cs="仿宋_GB2312"/>
          <w:sz w:val="28"/>
          <w:szCs w:val="28"/>
        </w:rPr>
      </w:pPr>
    </w:p>
    <w:p w14:paraId="37BBB84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7DB6EE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行政区域内的在未成年人集中场所吸烟、饮酒的社会组织或公民</w:t>
      </w:r>
    </w:p>
    <w:p w14:paraId="55C87D9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477D0C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(1)立案责任：发现涉嫌在未成年人集中场所吸烟、饮酒的行为（或者下级教育行政部门上报或其他机关移送的违法案件等），予以审查，决定是否立案。</w:t>
      </w:r>
    </w:p>
    <w:p w14:paraId="76EE0FD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E172CB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7C413E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082BA61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3946F3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53B3EB2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19410CF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4B8E723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4CD5275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（一）主动宣传及开展在未成年人集中场所吸烟、饮酒的信息采集，相关法律、法规和规章;</w:t>
      </w:r>
    </w:p>
    <w:p w14:paraId="0FAC11A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（二）组织开展日常巡查和专项检查等执法活动，结合书面审查的手段，检查在未成年人集中场所吸烟、饮酒的行为；</w:t>
      </w:r>
    </w:p>
    <w:p w14:paraId="6A41307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（三）结合来信来访、举报投诉等受理在未成年人集中场所吸烟、饮酒的行为的举报、投诉和督办案件;</w:t>
      </w:r>
    </w:p>
    <w:p w14:paraId="7EC9C02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（四）根据执法活动和举报投诉的受理情况，依法纠正和查处在未成年人集中场所吸烟、饮酒的行为。</w:t>
      </w:r>
    </w:p>
    <w:p w14:paraId="152F068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23E0EA8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4EE726C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F65AC6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5134869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7EDB4CC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2C3C6F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0DFF64F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未成年人保护法》第一百二十四条：违反本法第五十九条第二款规定，在学校、幼儿园和其他未成年人集中活动的公共场所吸烟、饮酒的，由卫生健康、教直、市场监督管理等部门按照职责分工责令改正，给予警告，可以并处五百元以下罚款；场所管理者未及时制止的，由卫生健康、教直、市场监督管理等部门按照职责分工给予警告，并处一万元以下罚款。</w:t>
      </w:r>
    </w:p>
    <w:p w14:paraId="07E9FF5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41A5E1D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08A6A74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7EA8BD7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659EC95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4978D8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4926166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2A23171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0A36E18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51058571">
      <w:pPr>
        <w:rPr>
          <w:rFonts w:hint="eastAsia" w:ascii="仿宋_GB2312" w:hAnsi="仿宋_GB2312" w:eastAsia="仿宋_GB2312" w:cs="仿宋_GB2312"/>
          <w:sz w:val="28"/>
          <w:szCs w:val="28"/>
        </w:rPr>
      </w:pPr>
    </w:p>
    <w:p w14:paraId="530DDDEF">
      <w:pPr>
        <w:rPr>
          <w:rFonts w:hint="eastAsia" w:ascii="仿宋_GB2312" w:hAnsi="仿宋_GB2312" w:eastAsia="仿宋_GB2312" w:cs="仿宋_GB2312"/>
          <w:sz w:val="28"/>
          <w:szCs w:val="28"/>
        </w:rPr>
      </w:pPr>
    </w:p>
    <w:p w14:paraId="1CEF9ED8">
      <w:pPr>
        <w:rPr>
          <w:rFonts w:hint="eastAsia" w:ascii="仿宋_GB2312" w:hAnsi="仿宋_GB2312" w:eastAsia="仿宋_GB2312" w:cs="仿宋_GB2312"/>
          <w:sz w:val="28"/>
          <w:szCs w:val="28"/>
        </w:rPr>
      </w:pPr>
    </w:p>
    <w:p w14:paraId="170F9F44">
      <w:pPr>
        <w:rPr>
          <w:rFonts w:hint="eastAsia" w:ascii="仿宋_GB2312" w:hAnsi="仿宋_GB2312" w:eastAsia="仿宋_GB2312" w:cs="仿宋_GB2312"/>
          <w:sz w:val="28"/>
          <w:szCs w:val="28"/>
        </w:rPr>
      </w:pPr>
    </w:p>
    <w:p w14:paraId="69EFCF91">
      <w:pPr>
        <w:rPr>
          <w:rFonts w:hint="eastAsia" w:ascii="仿宋_GB2312" w:hAnsi="仿宋_GB2312" w:eastAsia="仿宋_GB2312" w:cs="仿宋_GB2312"/>
          <w:sz w:val="28"/>
          <w:szCs w:val="28"/>
        </w:rPr>
      </w:pPr>
    </w:p>
    <w:p w14:paraId="0AA202EE">
      <w:pPr>
        <w:rPr>
          <w:rFonts w:hint="eastAsia" w:ascii="仿宋_GB2312" w:hAnsi="仿宋_GB2312" w:eastAsia="仿宋_GB2312" w:cs="仿宋_GB2312"/>
          <w:sz w:val="28"/>
          <w:szCs w:val="28"/>
        </w:rPr>
      </w:pPr>
    </w:p>
    <w:p w14:paraId="575B86E3">
      <w:pPr>
        <w:rPr>
          <w:rFonts w:hint="eastAsia" w:ascii="仿宋_GB2312" w:hAnsi="仿宋_GB2312" w:eastAsia="仿宋_GB2312" w:cs="仿宋_GB2312"/>
          <w:sz w:val="28"/>
          <w:szCs w:val="28"/>
        </w:rPr>
      </w:pPr>
    </w:p>
    <w:p w14:paraId="21BE93F8">
      <w:pPr>
        <w:rPr>
          <w:rFonts w:hint="eastAsia" w:ascii="仿宋_GB2312" w:hAnsi="仿宋_GB2312" w:eastAsia="仿宋_GB2312" w:cs="仿宋_GB2312"/>
          <w:sz w:val="28"/>
          <w:szCs w:val="28"/>
        </w:rPr>
      </w:pPr>
    </w:p>
    <w:p w14:paraId="70B8FACA">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33</w:t>
      </w:r>
      <w:r>
        <w:rPr>
          <w:rFonts w:hint="eastAsia" w:ascii="黑体" w:hAnsi="黑体" w:eastAsia="黑体" w:cs="仿宋_GB2312"/>
          <w:sz w:val="28"/>
          <w:szCs w:val="28"/>
        </w:rPr>
        <w:t>、对密切接触未成年人的单位未履行查询义务，或者招用、继续聘用具有相关违法犯罪记录人员的处罚事中事后监管</w:t>
      </w:r>
    </w:p>
    <w:p w14:paraId="60C69EC1">
      <w:pPr>
        <w:spacing w:line="520" w:lineRule="exact"/>
        <w:ind w:firstLine="560" w:firstLineChars="200"/>
        <w:rPr>
          <w:rFonts w:ascii="仿宋_GB2312" w:hAnsi="黑体" w:eastAsia="仿宋_GB2312" w:cs="仿宋_GB2312"/>
          <w:sz w:val="28"/>
          <w:szCs w:val="28"/>
        </w:rPr>
      </w:pPr>
    </w:p>
    <w:p w14:paraId="2617A2C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一、监管对象</w:t>
      </w:r>
    </w:p>
    <w:p w14:paraId="3C7D15D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行政区域内的违反《中华人民共和国未成年人保护法》有关规定，对密切接触未成年人的单位未履行查询义务，或者招用、继续聘用具有相关违法犯罪记录人员的社会组织或公民。</w:t>
      </w:r>
    </w:p>
    <w:p w14:paraId="788D472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二、监管内容</w:t>
      </w:r>
    </w:p>
    <w:p w14:paraId="231BFB7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(1)立案责任：发现密切接触未成年人的单位涉嫌未履行查询义务，或者招用、继续聘用具有相关违法犯罪记录人员的行为（或者下级教育行政部门上报或其他机关移送的违法案件等），予以审查，决定是否立案。</w:t>
      </w:r>
    </w:p>
    <w:p w14:paraId="777A473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53C398B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3B07461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7FF1DAB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(5)决定责任：制作行政处罚决定书，载明行政处罚告知、当事人陈述申辩或者听证情况等内容。</w:t>
      </w:r>
    </w:p>
    <w:p w14:paraId="25BB82D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(6)送达责任：行政处罚决定书按法律规定的方式送达当事人。</w:t>
      </w:r>
    </w:p>
    <w:p w14:paraId="67C53AA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(7)执行责任：依照生效的行政处罚决定执行。</w:t>
      </w:r>
    </w:p>
    <w:p w14:paraId="11E7F43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(8)其他法律法规规章文件规定应履行的责任。</w:t>
      </w:r>
    </w:p>
    <w:p w14:paraId="6C7CBE1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三、监管方式</w:t>
      </w:r>
    </w:p>
    <w:p w14:paraId="33C65B5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（一）主动开展对密切接触未成年人的单位未履行查询义务，或者招用、继续聘用具有相关违法犯罪记录人员的行为信息采集，积极宣传相关法律、法规和规章;</w:t>
      </w:r>
    </w:p>
    <w:p w14:paraId="25EE4B2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（二）组织开展日常巡查和专项检查等执法活动，结合书面审查的手段，检查密切接触未成年人的单位未履行查询义务，或者招用、继续聘用具有相关违法犯罪记录人员的行为;</w:t>
      </w:r>
    </w:p>
    <w:p w14:paraId="18551DA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（三）结合来信来访、举报投诉等受理对密切接触未成年人的单位未履行查询义务，或者招用、继续聘用具有相关违法犯罪记录人员的行为的举报、投诉和督办案件;</w:t>
      </w:r>
    </w:p>
    <w:p w14:paraId="2DC3D1B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（四）根据执法活动和举报投诉的受理情况，依法纠正和查处密切接触未成年人的单位未履行查询义务，或者招用、继续聘用具有相关违法犯罪记录人员的行为。</w:t>
      </w:r>
    </w:p>
    <w:p w14:paraId="329C9AE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四、监管措施</w:t>
      </w:r>
    </w:p>
    <w:p w14:paraId="20F1E2C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(1)加强日常监督。区教体局对日常监管中发现的问题是否依法处理，是否存在不作为、乱作为等进行监督问责。</w:t>
      </w:r>
    </w:p>
    <w:p w14:paraId="51FEAC0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2F7FC8C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40F27D3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五、监管程序</w:t>
      </w:r>
    </w:p>
    <w:p w14:paraId="0381A8F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6AA5B33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六、处罚依据和标准</w:t>
      </w:r>
    </w:p>
    <w:p w14:paraId="7120BF2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中华人民共和国未成年人保护法》第一百二十六条：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七、监管责任</w:t>
      </w:r>
    </w:p>
    <w:p w14:paraId="5238F36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因不履行或不正确履行行政职责，有下列情形的，行政机关及相关工作人员应承担相应责任：</w:t>
      </w:r>
    </w:p>
    <w:p w14:paraId="344B857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(1)没有法律和事实依据实施行政处罚的；</w:t>
      </w:r>
    </w:p>
    <w:p w14:paraId="3396AEF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(2)行政处罚显失公正的；</w:t>
      </w:r>
    </w:p>
    <w:p w14:paraId="2C317C3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(3)执法人员玩忽职守，对应当予以制止和处罚的违法行为不予制止、处罚，致使行政许可人的合法权益遭受损害的；</w:t>
      </w:r>
    </w:p>
    <w:p w14:paraId="2702C7E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(4)不具备行政执法资格实施行政处罚的；</w:t>
      </w:r>
    </w:p>
    <w:p w14:paraId="6AF51D5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(5)擅自改变行政处罚种类、幅度的；</w:t>
      </w:r>
    </w:p>
    <w:p w14:paraId="6202C46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(6)应当依法移送追究刑事责任，而未依法移送有权机关的；</w:t>
      </w:r>
    </w:p>
    <w:p w14:paraId="39ADC038">
      <w:pPr>
        <w:spacing w:line="520" w:lineRule="exact"/>
        <w:ind w:firstLine="560" w:firstLineChars="200"/>
        <w:rPr>
          <w:rFonts w:hint="eastAsia" w:ascii="仿宋_GB2312" w:hAnsi="黑体" w:eastAsia="仿宋_GB2312" w:cs="仿宋_GB2312"/>
          <w:sz w:val="28"/>
          <w:szCs w:val="28"/>
        </w:rPr>
      </w:pPr>
      <w:r>
        <w:rPr>
          <w:rFonts w:hint="eastAsia" w:ascii="仿宋_GB2312" w:hAnsi="黑体" w:eastAsia="仿宋_GB2312" w:cs="仿宋_GB2312"/>
          <w:sz w:val="28"/>
          <w:szCs w:val="28"/>
        </w:rPr>
        <w:t>(7)违反法定的行政处罚程序的</w:t>
      </w:r>
    </w:p>
    <w:p w14:paraId="7B24691A">
      <w:pPr>
        <w:spacing w:line="520" w:lineRule="exact"/>
        <w:ind w:firstLine="560" w:firstLineChars="200"/>
        <w:rPr>
          <w:rFonts w:hint="eastAsia" w:ascii="仿宋_GB2312" w:hAnsi="黑体" w:eastAsia="仿宋_GB2312" w:cs="仿宋_GB2312"/>
          <w:sz w:val="28"/>
          <w:szCs w:val="28"/>
        </w:rPr>
      </w:pPr>
    </w:p>
    <w:p w14:paraId="76C8D443">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34</w:t>
      </w:r>
      <w:r>
        <w:rPr>
          <w:rFonts w:hint="eastAsia" w:ascii="黑体" w:hAnsi="黑体" w:eastAsia="黑体" w:cs="仿宋_GB2312"/>
          <w:sz w:val="28"/>
          <w:szCs w:val="28"/>
        </w:rPr>
        <w:t>、对学校以向学生推销或者变相推销商品、服务等方式谋取利益的处罚事中事后监督制度</w:t>
      </w:r>
    </w:p>
    <w:p w14:paraId="32E7E155">
      <w:pPr>
        <w:spacing w:line="520" w:lineRule="exact"/>
        <w:ind w:firstLine="560" w:firstLineChars="200"/>
        <w:rPr>
          <w:rFonts w:ascii="仿宋_GB2312" w:hAnsi="仿宋_GB2312" w:eastAsia="仿宋_GB2312" w:cs="仿宋_GB2312"/>
          <w:sz w:val="28"/>
          <w:szCs w:val="28"/>
        </w:rPr>
      </w:pPr>
    </w:p>
    <w:p w14:paraId="6B884A9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6524D2B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行政区域内的学校以向学生推销或者变相推销商品、服务等方式谋取利益的社会组织和个人。</w:t>
      </w:r>
    </w:p>
    <w:p w14:paraId="57975A1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1FA4DB3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(1)立案责任：发现涉嫌学校以向学生推销或者变相推销商品、服务等方式谋取利益的行为（或者下级教育行政部门上报或其他机关移送的违法案件等），予以审查，决定是否立案。</w:t>
      </w:r>
    </w:p>
    <w:p w14:paraId="05618EF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A5398A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0CA297D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6BC4232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0DA65F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1BD7B8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118BA71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4CB523E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0BE240E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（一）主动宣传及开展学校以向学生推销或者变相推销商品、服务等方式谋取利益信息采集，相关法律、法规和规章;</w:t>
      </w:r>
    </w:p>
    <w:p w14:paraId="5AC4E37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（二）组织开展日常巡查和专项检查等执法活动，结合书面审查的手段，检查学校以向学生推销或者变相推销商品、服务等方式谋取利益;</w:t>
      </w:r>
    </w:p>
    <w:p w14:paraId="0B2F1D0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（三）结合来信来访、举报投诉等受理学校以向学生推销或者变相推销商品、服务等方式谋取利益行为的举报、投诉和督办案件;</w:t>
      </w:r>
    </w:p>
    <w:p w14:paraId="7A8C15F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（四）根据执法活动和举报投诉的受理情况，依法纠正和查处学校以向学生推销或者变相推销商品、服务等方式谋取利益的行为。</w:t>
      </w:r>
    </w:p>
    <w:p w14:paraId="396EA6D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14788FC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4038564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320F60C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51C1E01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2E74C7E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595E95D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74DDB3F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义务教育法》第五十六条第二款：学校以向学生推销或者变相推销商品、服务等方式谋取利益的，由区级人民政府教育行政部门给予通报批评；有违法所得的，没收违法所得；对直接负责的主管人员和其他直接责任人员依法给予处分。</w:t>
      </w:r>
    </w:p>
    <w:p w14:paraId="696522D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16DFC4E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505693A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5A06D4E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7CD40B3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7F654D3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7B14A8B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4B0CB4B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2FEE256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66BCA03C">
      <w:pPr>
        <w:spacing w:line="520" w:lineRule="exact"/>
        <w:rPr>
          <w:rFonts w:hint="eastAsia" w:ascii="仿宋_GB2312" w:hAnsi="黑体" w:eastAsia="仿宋_GB2312" w:cs="仿宋_GB2312"/>
          <w:sz w:val="28"/>
          <w:szCs w:val="28"/>
        </w:rPr>
      </w:pPr>
    </w:p>
    <w:p w14:paraId="55F8E0B2">
      <w:pPr>
        <w:rPr>
          <w:rFonts w:hint="default" w:ascii="仿宋_GB2312" w:hAnsi="仿宋_GB2312" w:eastAsia="仿宋_GB2312" w:cs="仿宋_GB2312"/>
          <w:sz w:val="28"/>
          <w:szCs w:val="28"/>
          <w:lang w:val="en-US" w:eastAsia="zh-CN"/>
        </w:rPr>
      </w:pPr>
    </w:p>
    <w:p w14:paraId="0B7FAED4">
      <w:pPr>
        <w:rPr>
          <w:rFonts w:hint="default" w:ascii="仿宋_GB2312" w:hAnsi="仿宋_GB2312" w:eastAsia="仿宋_GB2312" w:cs="仿宋_GB2312"/>
          <w:sz w:val="28"/>
          <w:szCs w:val="28"/>
          <w:lang w:val="en-US" w:eastAsia="zh-CN"/>
        </w:rPr>
      </w:pPr>
    </w:p>
    <w:p w14:paraId="506A1076">
      <w:pPr>
        <w:rPr>
          <w:rFonts w:hint="default" w:ascii="仿宋_GB2312" w:hAnsi="仿宋_GB2312" w:eastAsia="仿宋_GB2312" w:cs="仿宋_GB2312"/>
          <w:sz w:val="28"/>
          <w:szCs w:val="28"/>
          <w:lang w:val="en-US" w:eastAsia="zh-CN"/>
        </w:rPr>
      </w:pPr>
    </w:p>
    <w:p w14:paraId="24E42D63">
      <w:pPr>
        <w:rPr>
          <w:rFonts w:hint="default" w:ascii="仿宋_GB2312" w:hAnsi="仿宋_GB2312" w:eastAsia="仿宋_GB2312" w:cs="仿宋_GB2312"/>
          <w:sz w:val="28"/>
          <w:szCs w:val="28"/>
          <w:lang w:val="en-US" w:eastAsia="zh-CN"/>
        </w:rPr>
      </w:pPr>
    </w:p>
    <w:p w14:paraId="76DE4E46">
      <w:pPr>
        <w:rPr>
          <w:rFonts w:hint="default" w:ascii="仿宋_GB2312" w:hAnsi="仿宋_GB2312" w:eastAsia="仿宋_GB2312" w:cs="仿宋_GB2312"/>
          <w:sz w:val="28"/>
          <w:szCs w:val="28"/>
          <w:lang w:val="en-US" w:eastAsia="zh-CN"/>
        </w:rPr>
      </w:pPr>
    </w:p>
    <w:p w14:paraId="400C5F25">
      <w:pPr>
        <w:rPr>
          <w:rFonts w:hint="default" w:ascii="仿宋_GB2312" w:hAnsi="仿宋_GB2312" w:eastAsia="仿宋_GB2312" w:cs="仿宋_GB2312"/>
          <w:sz w:val="28"/>
          <w:szCs w:val="28"/>
          <w:lang w:val="en-US" w:eastAsia="zh-CN"/>
        </w:rPr>
      </w:pPr>
    </w:p>
    <w:p w14:paraId="42D2A896">
      <w:pPr>
        <w:rPr>
          <w:rFonts w:hint="default" w:ascii="仿宋_GB2312" w:hAnsi="仿宋_GB2312" w:eastAsia="仿宋_GB2312" w:cs="仿宋_GB2312"/>
          <w:sz w:val="28"/>
          <w:szCs w:val="28"/>
          <w:lang w:val="en-US" w:eastAsia="zh-CN"/>
        </w:rPr>
      </w:pPr>
    </w:p>
    <w:p w14:paraId="522D17CB">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35</w:t>
      </w:r>
      <w:r>
        <w:rPr>
          <w:rFonts w:hint="eastAsia" w:ascii="黑体" w:hAnsi="黑体" w:eastAsia="黑体" w:cs="仿宋_GB2312"/>
          <w:sz w:val="28"/>
          <w:szCs w:val="28"/>
        </w:rPr>
        <w:t>、对国家机关工作人员和教科书审查人员参与或者变相参与教科书编写的处罚事中事后监督制度</w:t>
      </w:r>
    </w:p>
    <w:p w14:paraId="0D30C1E7">
      <w:pPr>
        <w:spacing w:line="520" w:lineRule="exact"/>
        <w:ind w:firstLine="560" w:firstLineChars="200"/>
        <w:rPr>
          <w:rFonts w:ascii="仿宋_GB2312" w:hAnsi="仿宋_GB2312" w:eastAsia="仿宋_GB2312" w:cs="仿宋_GB2312"/>
          <w:sz w:val="28"/>
          <w:szCs w:val="28"/>
        </w:rPr>
      </w:pPr>
    </w:p>
    <w:p w14:paraId="04CB861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7972F39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行政区域内的违反《中华人民共和国义务教育法》有关规定，参与或者变相参与教科书编写的国家机关工作人员和教科书审查人员。</w:t>
      </w:r>
    </w:p>
    <w:p w14:paraId="5325571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1CEF183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(1)立案责任：发现涉嫌违反《中华人民共和国义务教育法》有关规定，参与或者变相参与教科书编写的国家机关工作人员和教科书审查人员，予以审查，决定是否立案。</w:t>
      </w:r>
    </w:p>
    <w:p w14:paraId="12D6629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2CF08DE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FA1607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470AFD9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5FD4C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650B816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71E6DD3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000A1C5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7452DF9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（一）主动宣传相关法律、法规和规章;</w:t>
      </w:r>
    </w:p>
    <w:p w14:paraId="31E23D7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（二）组织开展日常巡查和专项检查等执法活动，结合书面审查的手段，检查违反《中华人民共和国义务教育法》有关规定，参与或者变相参与教科书编写的国家机关工作人员和教科书审查人员的违法行为；</w:t>
      </w:r>
    </w:p>
    <w:p w14:paraId="20A5B5A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（三）结合来信来访、举报投诉等受理该项举报、投诉和督办案件;</w:t>
      </w:r>
    </w:p>
    <w:p w14:paraId="71B0A1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（四）根据执法活动和举报投诉的受理情况，依法纠正和查处参与或者变相参与教科书编写的国家机关工作人员和教科书审查人员的违法行为。</w:t>
      </w:r>
    </w:p>
    <w:p w14:paraId="1DF092B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73CFE59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57D76B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0F1C51A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15E4F96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0E54B60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6639EEF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47DA096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义务教育法》第五十六条第三款：国家机关工作人员和教科书审查人员参与或者变相参与教科书编写的，由县级以上人民政府或者其教育行政部门根据职责权限责令限期改正，依法给予行政处分；有违法所得的，没收违法所得。</w:t>
      </w:r>
    </w:p>
    <w:p w14:paraId="1D5FDA5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289C6F2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1104257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4BE26AA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0708C1E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076179B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11D0A5C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2451D6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48BA7717">
      <w:pPr>
        <w:spacing w:line="520" w:lineRule="exact"/>
        <w:ind w:firstLine="560" w:firstLineChars="200"/>
        <w:rPr>
          <w:rFonts w:ascii="黑体" w:hAnsi="黑体" w:eastAsia="黑体" w:cs="仿宋_GB2312"/>
          <w:sz w:val="28"/>
          <w:szCs w:val="28"/>
        </w:rPr>
      </w:pPr>
      <w:r>
        <w:rPr>
          <w:rFonts w:hint="eastAsia" w:ascii="仿宋_GB2312" w:hAnsi="仿宋_GB2312" w:eastAsia="仿宋_GB2312" w:cs="仿宋_GB2312"/>
          <w:sz w:val="28"/>
          <w:szCs w:val="28"/>
        </w:rPr>
        <w:t>(7)违反法定的行政处罚程序的。</w:t>
      </w:r>
    </w:p>
    <w:p w14:paraId="09C0A9F3">
      <w:pPr>
        <w:rPr>
          <w:rFonts w:hint="default" w:ascii="仿宋_GB2312" w:hAnsi="仿宋_GB2312" w:eastAsia="仿宋_GB2312" w:cs="仿宋_GB2312"/>
          <w:sz w:val="28"/>
          <w:szCs w:val="28"/>
          <w:lang w:val="en-US" w:eastAsia="zh-CN"/>
        </w:rPr>
      </w:pPr>
    </w:p>
    <w:p w14:paraId="7AF396ED">
      <w:pPr>
        <w:rPr>
          <w:rFonts w:hint="default" w:ascii="仿宋_GB2312" w:hAnsi="仿宋_GB2312" w:eastAsia="仿宋_GB2312" w:cs="仿宋_GB2312"/>
          <w:sz w:val="28"/>
          <w:szCs w:val="28"/>
          <w:lang w:val="en-US" w:eastAsia="zh-CN"/>
        </w:rPr>
      </w:pPr>
    </w:p>
    <w:p w14:paraId="70F1AC50">
      <w:pPr>
        <w:rPr>
          <w:rFonts w:hint="default" w:ascii="仿宋_GB2312" w:hAnsi="仿宋_GB2312" w:eastAsia="仿宋_GB2312" w:cs="仿宋_GB2312"/>
          <w:sz w:val="28"/>
          <w:szCs w:val="28"/>
          <w:lang w:val="en-US" w:eastAsia="zh-CN"/>
        </w:rPr>
      </w:pPr>
    </w:p>
    <w:p w14:paraId="0EA748BC">
      <w:pPr>
        <w:rPr>
          <w:rFonts w:hint="default" w:ascii="仿宋_GB2312" w:hAnsi="仿宋_GB2312" w:eastAsia="仿宋_GB2312" w:cs="仿宋_GB2312"/>
          <w:sz w:val="28"/>
          <w:szCs w:val="28"/>
          <w:lang w:val="en-US" w:eastAsia="zh-CN"/>
        </w:rPr>
      </w:pPr>
    </w:p>
    <w:p w14:paraId="0F940DA3">
      <w:pPr>
        <w:rPr>
          <w:rFonts w:hint="default" w:ascii="仿宋_GB2312" w:hAnsi="仿宋_GB2312" w:eastAsia="仿宋_GB2312" w:cs="仿宋_GB2312"/>
          <w:sz w:val="28"/>
          <w:szCs w:val="28"/>
          <w:lang w:val="en-US" w:eastAsia="zh-CN"/>
        </w:rPr>
      </w:pPr>
    </w:p>
    <w:p w14:paraId="695DF554">
      <w:pPr>
        <w:rPr>
          <w:rFonts w:hint="default" w:ascii="仿宋_GB2312" w:hAnsi="仿宋_GB2312" w:eastAsia="仿宋_GB2312" w:cs="仿宋_GB2312"/>
          <w:sz w:val="28"/>
          <w:szCs w:val="28"/>
          <w:lang w:val="en-US" w:eastAsia="zh-CN"/>
        </w:rPr>
      </w:pPr>
    </w:p>
    <w:p w14:paraId="7EBAD094">
      <w:pPr>
        <w:rPr>
          <w:rFonts w:hint="default" w:ascii="仿宋_GB2312" w:hAnsi="仿宋_GB2312" w:eastAsia="仿宋_GB2312" w:cs="仿宋_GB2312"/>
          <w:sz w:val="28"/>
          <w:szCs w:val="28"/>
          <w:lang w:val="en-US" w:eastAsia="zh-CN"/>
        </w:rPr>
      </w:pPr>
    </w:p>
    <w:p w14:paraId="28ABC6FF">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36</w:t>
      </w:r>
      <w:r>
        <w:rPr>
          <w:rFonts w:hint="eastAsia" w:ascii="黑体" w:hAnsi="黑体" w:eastAsia="黑体" w:cs="仿宋_GB2312"/>
          <w:sz w:val="28"/>
          <w:szCs w:val="28"/>
        </w:rPr>
        <w:t>、对个人违法取得入学资格的处罚事中事后监督制度</w:t>
      </w:r>
    </w:p>
    <w:p w14:paraId="07DF00CC">
      <w:pPr>
        <w:spacing w:line="520" w:lineRule="exact"/>
        <w:ind w:firstLine="560" w:firstLineChars="200"/>
        <w:rPr>
          <w:rFonts w:ascii="仿宋_GB2312" w:hAnsi="仿宋_GB2312" w:eastAsia="仿宋_GB2312" w:cs="仿宋_GB2312"/>
          <w:sz w:val="28"/>
          <w:szCs w:val="28"/>
        </w:rPr>
      </w:pPr>
    </w:p>
    <w:p w14:paraId="5FA8891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687483E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行政区域内的违反国家有关规定违法取得入学资格的个</w:t>
      </w:r>
      <w:r>
        <w:rPr>
          <w:rFonts w:ascii="仿宋_GB2312" w:hAnsi="仿宋_GB2312" w:eastAsia="仿宋_GB2312" w:cs="仿宋_GB2312"/>
          <w:sz w:val="28"/>
          <w:szCs w:val="28"/>
        </w:rPr>
        <w:t>人</w:t>
      </w:r>
      <w:r>
        <w:rPr>
          <w:rFonts w:hint="eastAsia" w:ascii="仿宋_GB2312" w:hAnsi="仿宋_GB2312" w:eastAsia="仿宋_GB2312" w:cs="仿宋_GB2312"/>
          <w:sz w:val="28"/>
          <w:szCs w:val="28"/>
        </w:rPr>
        <w:t>。</w:t>
      </w:r>
    </w:p>
    <w:p w14:paraId="7EE387B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6E71D43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(1)立案责任：发现涉嫌违反国家有关规定违法取得入学资格的个人（或者下级教育行政部门上报或其他机关移送的违法案件等），予以审查，决定是否立案。</w:t>
      </w:r>
    </w:p>
    <w:p w14:paraId="4F88DDF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14B8485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1EABA16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3EB0D4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0ACD86C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7A3976C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510F4FE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7428D85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2D16FA7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（一）主动宣传及开展违反国家有关规定违法取得入学资格的个人的相关法律、法规和规章;</w:t>
      </w:r>
    </w:p>
    <w:p w14:paraId="792D641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（二）组织开展日常巡查和专项检查等执法活动，结合书面审查的手段，检查违法取得入学资格的个人;</w:t>
      </w:r>
    </w:p>
    <w:p w14:paraId="1A77F4A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（三）结合来信来访、举报投诉等受理违反国家有关规定违法取得入学资格的个人的举报、投诉和督办案件;</w:t>
      </w:r>
    </w:p>
    <w:p w14:paraId="50B5F1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（四）根据执法活动和举报投诉的受理情况，依法纠正和查处违反国家有关规定违法取得入学资格的行为。</w:t>
      </w:r>
    </w:p>
    <w:p w14:paraId="7B41156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4A8A627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02D1C8E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14C4B17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5AAA380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2C4D6D9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747D065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77F0769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教育法》第七十七条第二款：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第三款：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第四款：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6B495A7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63DDBBF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048230B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06C8A1A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4CC8681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5F23CC4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4EF4F99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03CBE99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7A6C66B0">
      <w:pPr>
        <w:spacing w:line="520" w:lineRule="exact"/>
        <w:ind w:firstLine="560" w:firstLineChars="200"/>
        <w:rPr>
          <w:rFonts w:ascii="黑体" w:hAnsi="黑体" w:eastAsia="黑体" w:cs="仿宋_GB2312"/>
          <w:sz w:val="28"/>
          <w:szCs w:val="28"/>
        </w:rPr>
      </w:pPr>
      <w:r>
        <w:rPr>
          <w:rFonts w:hint="eastAsia" w:ascii="仿宋_GB2312" w:hAnsi="仿宋_GB2312" w:eastAsia="仿宋_GB2312" w:cs="仿宋_GB2312"/>
          <w:sz w:val="28"/>
          <w:szCs w:val="28"/>
        </w:rPr>
        <w:t>(7)违反法定的行政处罚程序的</w:t>
      </w:r>
      <w:r>
        <w:rPr>
          <w:rFonts w:ascii="黑体" w:hAnsi="黑体" w:eastAsia="黑体" w:cs="仿宋_GB2312"/>
          <w:sz w:val="28"/>
          <w:szCs w:val="28"/>
        </w:rPr>
        <w:br w:type="page"/>
      </w:r>
      <w:r>
        <w:rPr>
          <w:rFonts w:hint="eastAsia" w:ascii="黑体" w:hAnsi="黑体" w:eastAsia="黑体" w:cs="仿宋_GB2312"/>
          <w:sz w:val="28"/>
          <w:szCs w:val="28"/>
          <w:lang w:val="en-US" w:eastAsia="zh-CN"/>
        </w:rPr>
        <w:t>37</w:t>
      </w:r>
      <w:r>
        <w:rPr>
          <w:rFonts w:hint="eastAsia" w:ascii="黑体" w:hAnsi="黑体" w:eastAsia="黑体" w:cs="仿宋_GB2312"/>
          <w:sz w:val="28"/>
          <w:szCs w:val="28"/>
        </w:rPr>
        <w:t>、对国家教育考试中作弊考生予以停考的处罚事中事后监督制度</w:t>
      </w:r>
    </w:p>
    <w:p w14:paraId="0845AE2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354B471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行政区域内在国家教育考试中作弊的考生。</w:t>
      </w:r>
    </w:p>
    <w:p w14:paraId="4363DA4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1792574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(1)立案责任：发现涉嫌违反国家有关规定在国家教育考试中作弊的考生（或者下级教育行政部门上报或其他机关移送的违法案件等），予以审查，决定是否立案。</w:t>
      </w:r>
    </w:p>
    <w:p w14:paraId="1E879F1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1B8722C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468C0AF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551B7FE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5296644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098E739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3BC0337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75A9008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7E5F148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（一）主动宣传《中华人民共和国教育法》等</w:t>
      </w:r>
      <w:r>
        <w:rPr>
          <w:rFonts w:ascii="仿宋_GB2312" w:hAnsi="仿宋_GB2312" w:eastAsia="仿宋_GB2312" w:cs="仿宋_GB2312"/>
          <w:sz w:val="28"/>
          <w:szCs w:val="28"/>
        </w:rPr>
        <w:t>相关法律</w:t>
      </w:r>
      <w:r>
        <w:rPr>
          <w:rFonts w:hint="eastAsia" w:ascii="仿宋_GB2312" w:hAnsi="仿宋_GB2312" w:eastAsia="仿宋_GB2312" w:cs="仿宋_GB2312"/>
          <w:sz w:val="28"/>
          <w:szCs w:val="28"/>
        </w:rPr>
        <w:t>;</w:t>
      </w:r>
    </w:p>
    <w:p w14:paraId="2B9DB1A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（二）组织开展日常巡查和专项检查等执法活动，结合书面审查的手段，检查违法取得入学资格的个人;</w:t>
      </w:r>
    </w:p>
    <w:p w14:paraId="17EC78D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（三）结合来信来访、举报投诉等受理在国家教育考试中作弊的考生的举报、投诉和督办案件;</w:t>
      </w:r>
    </w:p>
    <w:p w14:paraId="24519B2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（四）根据执法活动和举报投诉的受理情况，依法纠正和查处在国家教育考试中作弊的考生违法行为。</w:t>
      </w:r>
    </w:p>
    <w:p w14:paraId="0C77EA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26E823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673CFA7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69F6F1C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42309EA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2FB400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2CBF6A7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7DCEA4B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教育法》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70CF7FD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（一）非法获取考试试题或者答案的；</w:t>
      </w:r>
    </w:p>
    <w:p w14:paraId="788288C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（二）携带或者使用考试作弊器材、资料的；</w:t>
      </w:r>
    </w:p>
    <w:p w14:paraId="7E18AC5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（三）抄袭他人答案的；</w:t>
      </w:r>
    </w:p>
    <w:p w14:paraId="13E8F96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（四）让他人代替自己参加考试的；</w:t>
      </w:r>
    </w:p>
    <w:p w14:paraId="7E34672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（五）其他以不正当手段获得考试成绩的作弊行为。</w:t>
      </w:r>
    </w:p>
    <w:p w14:paraId="1FD060D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5EB463B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51F98FE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7498689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7C17633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4BB1B08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11FF846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2E96E67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6FD162BD">
      <w:pPr>
        <w:spacing w:line="520" w:lineRule="exact"/>
        <w:ind w:firstLine="560" w:firstLineChars="200"/>
        <w:rPr>
          <w:rFonts w:ascii="黑体" w:hAnsi="黑体" w:eastAsia="黑体" w:cs="仿宋_GB2312"/>
          <w:sz w:val="28"/>
          <w:szCs w:val="28"/>
        </w:rPr>
      </w:pPr>
      <w:r>
        <w:rPr>
          <w:rFonts w:hint="eastAsia" w:ascii="仿宋_GB2312" w:hAnsi="仿宋_GB2312" w:eastAsia="仿宋_GB2312" w:cs="仿宋_GB2312"/>
          <w:sz w:val="28"/>
          <w:szCs w:val="28"/>
        </w:rPr>
        <w:t>(7)违反法定的行政处罚程序的</w:t>
      </w:r>
    </w:p>
    <w:p w14:paraId="54B1EE37">
      <w:pPr>
        <w:spacing w:line="520" w:lineRule="exact"/>
        <w:ind w:firstLine="560" w:firstLineChars="200"/>
        <w:rPr>
          <w:rFonts w:ascii="黑体" w:hAnsi="黑体" w:eastAsia="黑体" w:cs="仿宋_GB2312"/>
          <w:sz w:val="28"/>
          <w:szCs w:val="28"/>
        </w:rPr>
      </w:pPr>
    </w:p>
    <w:p w14:paraId="0BB10360">
      <w:pPr>
        <w:spacing w:line="520" w:lineRule="exact"/>
        <w:ind w:firstLine="560" w:firstLineChars="200"/>
        <w:rPr>
          <w:rFonts w:ascii="黑体" w:hAnsi="黑体" w:eastAsia="黑体" w:cs="仿宋_GB2312"/>
          <w:sz w:val="28"/>
          <w:szCs w:val="28"/>
        </w:rPr>
      </w:pPr>
    </w:p>
    <w:p w14:paraId="7E969495">
      <w:pPr>
        <w:spacing w:line="520" w:lineRule="exact"/>
        <w:ind w:firstLine="560" w:firstLineChars="200"/>
        <w:rPr>
          <w:rFonts w:ascii="黑体" w:hAnsi="黑体" w:eastAsia="黑体" w:cs="仿宋_GB2312"/>
          <w:sz w:val="28"/>
          <w:szCs w:val="28"/>
        </w:rPr>
      </w:pPr>
    </w:p>
    <w:p w14:paraId="445F1A1A">
      <w:pPr>
        <w:spacing w:line="520" w:lineRule="exact"/>
        <w:ind w:firstLine="560" w:firstLineChars="200"/>
        <w:rPr>
          <w:rFonts w:ascii="黑体" w:hAnsi="黑体" w:eastAsia="黑体" w:cs="仿宋_GB2312"/>
          <w:sz w:val="28"/>
          <w:szCs w:val="28"/>
        </w:rPr>
      </w:pPr>
    </w:p>
    <w:p w14:paraId="45DC545D">
      <w:pPr>
        <w:spacing w:line="520" w:lineRule="exact"/>
        <w:ind w:firstLine="560" w:firstLineChars="200"/>
        <w:rPr>
          <w:rFonts w:ascii="黑体" w:hAnsi="黑体" w:eastAsia="黑体" w:cs="仿宋_GB2312"/>
          <w:sz w:val="28"/>
          <w:szCs w:val="28"/>
        </w:rPr>
      </w:pPr>
    </w:p>
    <w:p w14:paraId="53C51F28">
      <w:pPr>
        <w:spacing w:line="520" w:lineRule="exact"/>
        <w:ind w:firstLine="560" w:firstLineChars="200"/>
        <w:rPr>
          <w:rFonts w:ascii="黑体" w:hAnsi="黑体" w:eastAsia="黑体" w:cs="仿宋_GB2312"/>
          <w:sz w:val="28"/>
          <w:szCs w:val="28"/>
        </w:rPr>
      </w:pPr>
    </w:p>
    <w:p w14:paraId="45CC94E4">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38</w:t>
      </w:r>
      <w:r>
        <w:rPr>
          <w:rFonts w:hint="eastAsia" w:ascii="黑体" w:hAnsi="黑体" w:eastAsia="黑体" w:cs="仿宋_GB2312"/>
          <w:sz w:val="28"/>
          <w:szCs w:val="28"/>
        </w:rPr>
        <w:t>、对学校或者其他教育机构违法颁发学位证书、学历证书或者其他学业证书行为的处罚事中事后监督制度</w:t>
      </w:r>
    </w:p>
    <w:p w14:paraId="32BCAB84">
      <w:pPr>
        <w:spacing w:line="520" w:lineRule="exact"/>
        <w:ind w:firstLine="560" w:firstLineChars="200"/>
        <w:rPr>
          <w:rFonts w:ascii="仿宋_GB2312" w:hAnsi="仿宋_GB2312" w:eastAsia="仿宋_GB2312" w:cs="仿宋_GB2312"/>
          <w:sz w:val="28"/>
          <w:szCs w:val="28"/>
        </w:rPr>
      </w:pPr>
    </w:p>
    <w:p w14:paraId="57D8FA6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3FEFA66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行政区域内的违法颁发学位证书、学历证书或者其他学业证书行为的社会组织和个人。</w:t>
      </w:r>
    </w:p>
    <w:p w14:paraId="5D90B12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2F1E1A1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(1)立案责任：发现涉嫌非法颁发学位证书、学历证书或者其他学业证书的行为（或者下级教育行政部门上报或其他机关移送的违法案件等），予以审查，决定是否立案。</w:t>
      </w:r>
    </w:p>
    <w:p w14:paraId="2E25ECE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02E0261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67F2C7F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4CEF943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6257DFC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4F3B92B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6A6602E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2B8C79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2E340C3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（一）主动宣传及开展非法颁发学位证书、学历证书或者其他学业证书信息采集，相关法律、法规和规章;</w:t>
      </w:r>
    </w:p>
    <w:p w14:paraId="2BB678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（二）组织开展日常巡查和专项检查等执法活动，结合书面审查的手段，检查非法颁发学位证书、学历证书或者其他学业证书;</w:t>
      </w:r>
    </w:p>
    <w:p w14:paraId="5CB16D1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（三）结合来信来访、举报投诉等受理非法颁发学位证书、学历证书或者其他学业证书行为的举报、投诉和督办案件;</w:t>
      </w:r>
    </w:p>
    <w:p w14:paraId="408033E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（四）根据执法活动和举报投诉的受理情况，依法纠正和查处非法颁发学位证书、学历证书或者其他学业证书的行为。</w:t>
      </w:r>
    </w:p>
    <w:p w14:paraId="5ACCB52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535BAC5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36F6941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4B38B86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2E3A3A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2AF432B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76C22A5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0C093B7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教育法》第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6D8CFE8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5CA175C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50B7CDE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66DE07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106D01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21A2374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6C1D59F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03D647A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63B668E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67CBDB41">
      <w:pPr>
        <w:spacing w:line="520" w:lineRule="exact"/>
        <w:rPr>
          <w:rFonts w:ascii="黑体" w:hAnsi="黑体" w:eastAsia="黑体" w:cs="仿宋_GB2312"/>
          <w:sz w:val="28"/>
          <w:szCs w:val="28"/>
        </w:rPr>
      </w:pPr>
    </w:p>
    <w:p w14:paraId="76ECFBF7">
      <w:pPr>
        <w:rPr>
          <w:rFonts w:hint="default" w:ascii="仿宋_GB2312" w:hAnsi="仿宋_GB2312" w:eastAsia="仿宋_GB2312" w:cs="仿宋_GB2312"/>
          <w:sz w:val="28"/>
          <w:szCs w:val="28"/>
          <w:lang w:val="en-US" w:eastAsia="zh-CN"/>
        </w:rPr>
      </w:pPr>
    </w:p>
    <w:p w14:paraId="257784CD">
      <w:pPr>
        <w:rPr>
          <w:rFonts w:hint="default" w:ascii="仿宋_GB2312" w:hAnsi="仿宋_GB2312" w:eastAsia="仿宋_GB2312" w:cs="仿宋_GB2312"/>
          <w:sz w:val="28"/>
          <w:szCs w:val="28"/>
          <w:lang w:val="en-US" w:eastAsia="zh-CN"/>
        </w:rPr>
      </w:pPr>
    </w:p>
    <w:p w14:paraId="30F3DC87">
      <w:pPr>
        <w:rPr>
          <w:rFonts w:hint="default" w:ascii="仿宋_GB2312" w:hAnsi="仿宋_GB2312" w:eastAsia="仿宋_GB2312" w:cs="仿宋_GB2312"/>
          <w:sz w:val="28"/>
          <w:szCs w:val="28"/>
          <w:lang w:val="en-US" w:eastAsia="zh-CN"/>
        </w:rPr>
      </w:pPr>
    </w:p>
    <w:p w14:paraId="655317EF">
      <w:pPr>
        <w:rPr>
          <w:rFonts w:hint="default" w:ascii="仿宋_GB2312" w:hAnsi="仿宋_GB2312" w:eastAsia="仿宋_GB2312" w:cs="仿宋_GB2312"/>
          <w:sz w:val="28"/>
          <w:szCs w:val="28"/>
          <w:lang w:val="en-US" w:eastAsia="zh-CN"/>
        </w:rPr>
      </w:pPr>
    </w:p>
    <w:p w14:paraId="0A5CE54C">
      <w:pPr>
        <w:rPr>
          <w:rFonts w:hint="default" w:ascii="仿宋_GB2312" w:hAnsi="仿宋_GB2312" w:eastAsia="仿宋_GB2312" w:cs="仿宋_GB2312"/>
          <w:sz w:val="28"/>
          <w:szCs w:val="28"/>
          <w:lang w:val="en-US" w:eastAsia="zh-CN"/>
        </w:rPr>
      </w:pPr>
    </w:p>
    <w:p w14:paraId="7EA65C25">
      <w:pPr>
        <w:rPr>
          <w:rFonts w:hint="default" w:ascii="仿宋_GB2312" w:hAnsi="仿宋_GB2312" w:eastAsia="仿宋_GB2312" w:cs="仿宋_GB2312"/>
          <w:sz w:val="28"/>
          <w:szCs w:val="28"/>
          <w:lang w:val="en-US" w:eastAsia="zh-CN"/>
        </w:rPr>
      </w:pPr>
    </w:p>
    <w:p w14:paraId="5A7FAEB6">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39</w:t>
      </w:r>
      <w:r>
        <w:rPr>
          <w:rFonts w:ascii="黑体" w:hAnsi="黑体" w:eastAsia="黑体" w:cs="仿宋_GB2312"/>
          <w:sz w:val="28"/>
          <w:szCs w:val="28"/>
        </w:rPr>
        <w:t>、</w:t>
      </w:r>
      <w:r>
        <w:rPr>
          <w:rFonts w:hint="eastAsia" w:ascii="黑体" w:hAnsi="黑体" w:eastAsia="黑体" w:cs="仿宋_GB2312"/>
          <w:sz w:val="28"/>
          <w:szCs w:val="28"/>
        </w:rPr>
        <w:t>对学校或者其他教育机构违反国家有关规定招收学生的处罚事中事后监督制度</w:t>
      </w:r>
    </w:p>
    <w:p w14:paraId="77434B3A">
      <w:pPr>
        <w:spacing w:line="520" w:lineRule="exact"/>
        <w:ind w:firstLine="560" w:firstLineChars="200"/>
        <w:rPr>
          <w:rFonts w:ascii="仿宋_GB2312" w:hAnsi="仿宋_GB2312" w:eastAsia="仿宋_GB2312" w:cs="仿宋_GB2312"/>
          <w:sz w:val="28"/>
          <w:szCs w:val="28"/>
        </w:rPr>
      </w:pPr>
    </w:p>
    <w:p w14:paraId="6D9F7C5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一、监管对象</w:t>
      </w:r>
    </w:p>
    <w:p w14:paraId="73EEB87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行政区域内的违反国家有关规定招收学生的学校或者其他教育机构。</w:t>
      </w:r>
    </w:p>
    <w:p w14:paraId="370DD55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二、监管内容</w:t>
      </w:r>
    </w:p>
    <w:p w14:paraId="3AD9709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(1)立案责任：发现涉嫌违反国家有关规定招收学生的行为（或者下级教育行政部门上报或其他机关移送的违法案件等），予以审查，决定是否立案。</w:t>
      </w:r>
    </w:p>
    <w:p w14:paraId="56A58AC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(2)调查责任：教育行政部门对立案的案件，指定专人负责，及时组织调查取证，与当事人有直接利害关系的应当回避。执法人员不得少于两人，执法人员应保守有关秘密。</w:t>
      </w:r>
    </w:p>
    <w:p w14:paraId="7634F18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(3)审查责任：审理案件调查报告，对案件违法事实、证据、调查取证程序、法律适用、处罚种类和幅度、当事人陈述和申辩理由等方面进行审查，提出处理意见（主要证据不足时，以适当的方式补充调查）。</w:t>
      </w:r>
    </w:p>
    <w:p w14:paraId="2B716D3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(4)告知责任：作出行政处罚决定前，应制作《行政处罚告知书》送达当事人，告知违法事实及其享有的陈述、申辩等权利。符合听证规定的，制作并送达《行政处罚听证告知书》。</w:t>
      </w:r>
    </w:p>
    <w:p w14:paraId="6E57047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(5)决定责任：制作行政处罚决定书，载明行政处罚告知、当事人陈述申辩或者听证情况等内容。</w:t>
      </w:r>
    </w:p>
    <w:p w14:paraId="20E014E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(6)送达责任：行政处罚决定书按法律规定的方式送达当事人。</w:t>
      </w:r>
    </w:p>
    <w:p w14:paraId="3E5C2C4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(7)执行责任：依照生效的行政处罚决定执行。</w:t>
      </w:r>
    </w:p>
    <w:p w14:paraId="4C5E6BE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(8)其他法律法规规章文件规定应履行的责任。</w:t>
      </w:r>
    </w:p>
    <w:p w14:paraId="557DF2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三、监管方式</w:t>
      </w:r>
    </w:p>
    <w:p w14:paraId="53A5520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（一）主动宣传及开展违反国家有关规定招收学生信息采集，相关法律、法规和规章;</w:t>
      </w:r>
    </w:p>
    <w:p w14:paraId="18A2E60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（二）组织开展日常巡查和专项检查等执法活动，结合书面审查的手段，检查违反国家有关规定招收学生;</w:t>
      </w:r>
    </w:p>
    <w:p w14:paraId="0E06537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（三）结合来信来访、举报投诉等受理违反国家有关规定招收学生行为的举报、投诉和督办案件;</w:t>
      </w:r>
    </w:p>
    <w:p w14:paraId="70D6509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（四）根据执法活动和举报投诉的受理情况，依法纠正和查处违反国家有关规定招收学生的行为。</w:t>
      </w:r>
    </w:p>
    <w:p w14:paraId="60CB357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四、监管措施</w:t>
      </w:r>
    </w:p>
    <w:p w14:paraId="33C2364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(1)加强日常监督。区教体局对日常监管中发现的问题是否依法处理，是否存在不作为、乱作为等进行监督问责。</w:t>
      </w:r>
    </w:p>
    <w:p w14:paraId="5F098D7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(2)加强人员监督。超越法定职权、超过法定期限、不按法定程序办理行政处罚工作的，对直接负责的主管人员和其他直接责任人员依法给予处分，构成犯罪的，依法追究刑事责任。</w:t>
      </w:r>
    </w:p>
    <w:p w14:paraId="711DB2D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(3)建立责任追究机制。监管责任追究实行过错责任追究，根据过错责任的大小实施相应的追究方式。包括：责令改正、责令作出书面检查、给予通报批评、调离工作岗位或者停职、给予行政处分等。</w:t>
      </w:r>
    </w:p>
    <w:p w14:paraId="3CE8DCF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五、监管程序</w:t>
      </w:r>
    </w:p>
    <w:p w14:paraId="4FCF5D5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教体局依据监督检查职权，或者通过投诉、申诉、举报、其他机关移送、上级机关交办等途径发现、查处违法行为；对于不予立案的投诉、举报、申诉，经行政部门负责人批准后，由具办机构将结果告知具名的投诉人、申诉人、举报人。立案后，具办人员应当及时进行调查，收集、调取证据，并可以依照法律、法规的规定进行检查；行政处罚建议批准后，由具办机构告知当事人作出行政处罚的事实、理由、依据、处罚内容，并告知当事人依法享有陈述、申辩权；区教体局作出行政处罚决定，制作并送达《行政处罚决定书》。</w:t>
      </w:r>
    </w:p>
    <w:p w14:paraId="0A6E0CF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六、处罚依据和标准</w:t>
      </w:r>
    </w:p>
    <w:p w14:paraId="34DA0D9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教育法》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32235E8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七、监管责任</w:t>
      </w:r>
    </w:p>
    <w:p w14:paraId="1E9CF2B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6777BD9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(1)没有法律和事实依据实施行政处罚的；</w:t>
      </w:r>
    </w:p>
    <w:p w14:paraId="0BF612D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(2)行政处罚显失公正的；</w:t>
      </w:r>
    </w:p>
    <w:p w14:paraId="7DFD6A5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(3)执法人员玩忽职守，对应当予以制止和处罚的违法行为不予制止、处罚，致使行政许可人的合法权益遭受损害的；</w:t>
      </w:r>
    </w:p>
    <w:p w14:paraId="3705190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(4)不具备行政执法资格实施行政处罚的；</w:t>
      </w:r>
    </w:p>
    <w:p w14:paraId="7A58452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(5)擅自改变行政处罚种类、幅度的；</w:t>
      </w:r>
    </w:p>
    <w:p w14:paraId="5D3045D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(6)应当依法移送追究刑事责任，而未依法移送有权机关的；</w:t>
      </w:r>
    </w:p>
    <w:p w14:paraId="4A20609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(7)违反法定的行政处罚程序的。</w:t>
      </w:r>
    </w:p>
    <w:p w14:paraId="3DF81580">
      <w:pPr>
        <w:rPr>
          <w:rFonts w:hint="default" w:ascii="仿宋_GB2312" w:hAnsi="仿宋_GB2312" w:eastAsia="仿宋_GB2312" w:cs="仿宋_GB2312"/>
          <w:sz w:val="28"/>
          <w:szCs w:val="28"/>
          <w:lang w:val="en-US" w:eastAsia="zh-CN"/>
        </w:rPr>
      </w:pPr>
    </w:p>
    <w:p w14:paraId="0361B1A5">
      <w:pPr>
        <w:rPr>
          <w:rFonts w:hint="default" w:ascii="仿宋_GB2312" w:hAnsi="仿宋_GB2312" w:eastAsia="仿宋_GB2312" w:cs="仿宋_GB2312"/>
          <w:sz w:val="28"/>
          <w:szCs w:val="28"/>
          <w:lang w:val="en-US" w:eastAsia="zh-CN"/>
        </w:rPr>
      </w:pPr>
    </w:p>
    <w:p w14:paraId="418CCF5B">
      <w:pPr>
        <w:rPr>
          <w:rFonts w:hint="default" w:ascii="仿宋_GB2312" w:hAnsi="仿宋_GB2312" w:eastAsia="仿宋_GB2312" w:cs="仿宋_GB2312"/>
          <w:sz w:val="28"/>
          <w:szCs w:val="28"/>
          <w:lang w:val="en-US" w:eastAsia="zh-CN"/>
        </w:rPr>
      </w:pPr>
    </w:p>
    <w:p w14:paraId="35401A55">
      <w:pPr>
        <w:rPr>
          <w:rFonts w:hint="default" w:ascii="仿宋_GB2312" w:hAnsi="仿宋_GB2312" w:eastAsia="仿宋_GB2312" w:cs="仿宋_GB2312"/>
          <w:sz w:val="28"/>
          <w:szCs w:val="28"/>
          <w:lang w:val="en-US" w:eastAsia="zh-CN"/>
        </w:rPr>
      </w:pPr>
    </w:p>
    <w:p w14:paraId="1492E58D">
      <w:pPr>
        <w:rPr>
          <w:rFonts w:hint="default" w:ascii="仿宋_GB2312" w:hAnsi="仿宋_GB2312" w:eastAsia="仿宋_GB2312" w:cs="仿宋_GB2312"/>
          <w:sz w:val="28"/>
          <w:szCs w:val="28"/>
          <w:lang w:val="en-US" w:eastAsia="zh-CN"/>
        </w:rPr>
      </w:pPr>
    </w:p>
    <w:p w14:paraId="2A2ADFD0">
      <w:pPr>
        <w:rPr>
          <w:rFonts w:hint="default" w:ascii="仿宋_GB2312" w:hAnsi="仿宋_GB2312" w:eastAsia="仿宋_GB2312" w:cs="仿宋_GB2312"/>
          <w:sz w:val="28"/>
          <w:szCs w:val="28"/>
          <w:lang w:val="en-US" w:eastAsia="zh-CN"/>
        </w:rPr>
      </w:pPr>
    </w:p>
    <w:p w14:paraId="314816CF">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0</w:t>
      </w:r>
      <w:r>
        <w:rPr>
          <w:rFonts w:hint="eastAsia" w:ascii="黑体" w:hAnsi="黑体" w:eastAsia="黑体" w:cs="仿宋_GB2312"/>
          <w:sz w:val="28"/>
          <w:szCs w:val="28"/>
        </w:rPr>
        <w:t>、对不符合《体育赛事活动管理办法》对体育赛事活动审批规定等四类行为的处罚事中事后监管制度</w:t>
      </w:r>
    </w:p>
    <w:p w14:paraId="6754F9B5">
      <w:pPr>
        <w:spacing w:line="520" w:lineRule="exact"/>
        <w:ind w:firstLine="560" w:firstLineChars="200"/>
        <w:rPr>
          <w:rFonts w:ascii="仿宋_GB2312" w:hAnsi="黑体" w:eastAsia="仿宋_GB2312" w:cs="仿宋_GB2312"/>
          <w:sz w:val="28"/>
          <w:szCs w:val="28"/>
        </w:rPr>
      </w:pPr>
    </w:p>
    <w:p w14:paraId="5BC7F0A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1107FDC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为加强体育赛事活动事中事后监管制度工作，规范行政行为，提升服务水平，根据《体育赛事活动管理办法》有关规定，制定本监管制度。</w:t>
      </w:r>
    </w:p>
    <w:p w14:paraId="1B6DACC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0FC6BE6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体育赛事活动管理办法》第五十四条：违反本办法规定的行为，有关法律、法规及规章已有处罚规定的，从其规定。体育赛事活动组织者违反本办法规定，有下列情形之一的，由地方体育行政部门或其委托的综合行政执法部门责令改正，情节恶劣的，处以三万元以下罚款；属于非经营性体育赛事活动的，处以一千元以下罚款。</w:t>
      </w:r>
    </w:p>
    <w:p w14:paraId="0D5EE8A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（一）不符合本办法第七条、第八条对体育赛事活动审批规定的；</w:t>
      </w:r>
    </w:p>
    <w:p w14:paraId="6843B84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（二）不符合本办法第九条对境外非政府组织在中国境内举办体育赛事活动规定的；</w:t>
      </w:r>
    </w:p>
    <w:p w14:paraId="57B3C57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（三）不符合本办法第十一条、第十二条对体育赛事活动名称规定的；</w:t>
      </w:r>
    </w:p>
    <w:p w14:paraId="77D598B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（四）造成人身财产伤害事故或重大不良社会影响的；</w:t>
      </w:r>
    </w:p>
    <w:p w14:paraId="4D08B59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（五）其他侵犯其他自然人、法人或非法人组织合法权益的。</w:t>
      </w:r>
    </w:p>
    <w:p w14:paraId="0840B13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第七条：申办国际体育赛事活动，应当按照程序报批，未经批准，不得申办。</w:t>
      </w:r>
    </w:p>
    <w:p w14:paraId="1AB10AA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以下国际体育赛事活动需列入体育总局年度外事活动计划，并按照有关规定和审批权限报体育总局或国务院审批：体育总局主办或共同主办的重要国际体育赛事活动，国际体育组织主办的国际综合性运动会、世界锦标赛、世界杯赛、亚洲锦标赛、亚洲杯赛，涉及奥运会、亚运会资格或积分的赛事，体育总局相关单位或全国性单项体育协会主办的跨省(区、市)国际体育赛事活动，涉及海域、空域及地面敏感区域等特殊领域的国际体育赛事活动。</w:t>
      </w:r>
    </w:p>
    <w:p w14:paraId="100E020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体育总局相关单位或全国性单项体育协会主办，或与地方共同主办但由体育总局相关单位或全国性单项体育协会主导的国际体育赛事活动，需列入体育总局外事活动计划，原则上由有外事审批权的地方人民政府或其有关部门审批。</w:t>
      </w:r>
    </w:p>
    <w:p w14:paraId="2C9EEE7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地方自行主办，或与体育总局相关单位或全国性单项体育协会共同主办但由地方主导的国际体育赛事活动，由有外事审批权的地方人民政府或其有关部门审批，不列入体育总局外事活动计划，但应统一向体育总局备案。</w:t>
      </w:r>
    </w:p>
    <w:p w14:paraId="6F89A3B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其他商业性、群众性国际体育赛事活动，应当按照属地管理原则，根据地方有关规定办理相关手续。地方体育行政部门提供业务指导和技术支持。</w:t>
      </w:r>
    </w:p>
    <w:p w14:paraId="0BACB34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第八条：举办需要行政许可的体育赛事活动，应当按照规定程序办理。</w:t>
      </w:r>
    </w:p>
    <w:p w14:paraId="107EFA0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第九条：境外非政府组织在境内开展体育赛事活动，应当依法登记设立代表机构。未登记设立代表机构需要在境内开展临时体育赛事活动的，应当经省级人民政府体育行政部门同意，并报同级公安机关备案。</w:t>
      </w:r>
    </w:p>
    <w:p w14:paraId="72DD731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全国性单项体育协会代表中国参加相应的国际单项体育组织，任何组织和个人在中国境内主办或承办相应的国际单项体育组织的体育赛事活动，应当与相应的全国性单项体育协会协商一致，如暂未设立全国性单项体育协会的，应当与体育总局相应运动项目管理中心或相关单位协商一致。</w:t>
      </w:r>
    </w:p>
    <w:p w14:paraId="7525114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第十条：除第七、八条规定外，体育总局对体育赛事活动一律不做审批，公安、市场监管、卫生健康、交通运输、海事、无线电管理、外事等部门另有规定的，主办方或承办方应按规定办理。</w:t>
      </w:r>
    </w:p>
    <w:p w14:paraId="1749436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地方体育行政部门应当按照国务院、地方人大和人民政府的相关规定，减少体育赛事活动审批；对保留的审批事项，不断优化服务。</w:t>
      </w:r>
    </w:p>
    <w:p w14:paraId="5C4FF86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地方体育行政部门应当根据实际需要会同当地有关部门对商业性、群众性大型体育赛事活动建立联合“一站式”服务机制或部门协同工作机制。</w:t>
      </w:r>
    </w:p>
    <w:p w14:paraId="5E0E46D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机关、企事业单位、社会组织和个人均可依法组织和举办体育赛事活动。</w:t>
      </w:r>
    </w:p>
    <w:p w14:paraId="69368BE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第十一条：体育赛事活动的名称应当符合下列规定：</w:t>
      </w:r>
    </w:p>
    <w:p w14:paraId="28A44C5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（一）与举办地域和体育赛事活动的项目内容相一致；</w:t>
      </w:r>
    </w:p>
    <w:p w14:paraId="50C2B55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（二）与主办方开展活动的行业领域和人群范围相一致；</w:t>
      </w:r>
    </w:p>
    <w:p w14:paraId="2738A77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（三）与其他自然人、法人或非法人组织举办的体育赛事活动名称有实质性区别；</w:t>
      </w:r>
    </w:p>
    <w:p w14:paraId="6C000E5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（四）不得侵犯其他自然人、法人或非法人组织的合法权益；</w:t>
      </w:r>
    </w:p>
    <w:p w14:paraId="7BDEA0D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（五）不得含有欺骗或可能造成公众误解的文字；</w:t>
      </w:r>
    </w:p>
    <w:p w14:paraId="41C9CC4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（六）不得使用具有宗教含义的文字；</w:t>
      </w:r>
    </w:p>
    <w:p w14:paraId="6C15A56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（七）按照国家法律法规、政策要求使用“一带一路”“金砖国家”“上合组织”等含有政治、外交属性的文字；</w:t>
      </w:r>
    </w:p>
    <w:p w14:paraId="5ED91F6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（八）相关法律、法规和规章的其他规定。</w:t>
      </w:r>
    </w:p>
    <w:p w14:paraId="2CEAE11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十二条：中央和国家机关及其事业单位、全国性社会组织主办或承办的国际性、全国性体育赛事活动，名称中可以使用“世界”“国际”“亚洲”“中国”“全国”“国家”等字样或具有类似含义的词汇，其他体育赛事活动不得使用与其相同或类似的名称。</w:t>
      </w:r>
    </w:p>
    <w:p w14:paraId="615196C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三、监管主体</w:t>
      </w:r>
    </w:p>
    <w:p w14:paraId="5922397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区教体局依照有关法律、法规规定，对体育赛事活动进行监管。</w:t>
      </w:r>
    </w:p>
    <w:p w14:paraId="103853D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31186EA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对不符合《体育赛事活动管理办法》对体育赛事活动审批规定等四类行为的组织者。</w:t>
      </w:r>
    </w:p>
    <w:p w14:paraId="08EE4FD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783073E8">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w:t>
      </w:r>
      <w:r>
        <w:rPr>
          <w:rFonts w:hint="eastAsia" w:ascii="仿宋_GB2312" w:hAnsi="黑体" w:eastAsia="仿宋_GB2312" w:cs="仿宋_GB2312"/>
          <w:sz w:val="28"/>
          <w:szCs w:val="28"/>
        </w:rPr>
        <w:t>体育赛事活动</w:t>
      </w:r>
      <w:r>
        <w:rPr>
          <w:rFonts w:hint="eastAsia" w:ascii="仿宋_GB2312" w:eastAsia="仿宋_GB2312"/>
          <w:sz w:val="28"/>
          <w:szCs w:val="28"/>
        </w:rPr>
        <w:t>监管机制。</w:t>
      </w:r>
    </w:p>
    <w:p w14:paraId="3C7E802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195C4A65">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5868D36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445444F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796F458F">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4C7CF8E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6B4F7DF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37678080">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1E6CA3FE">
      <w:pPr>
        <w:spacing w:line="520" w:lineRule="exact"/>
        <w:ind w:firstLine="560" w:firstLineChars="200"/>
        <w:rPr>
          <w:rFonts w:ascii="仿宋_GB2312" w:eastAsia="仿宋_GB2312"/>
          <w:sz w:val="28"/>
          <w:szCs w:val="28"/>
        </w:rPr>
      </w:pPr>
      <w:r>
        <w:rPr>
          <w:rFonts w:hint="eastAsia" w:ascii="仿宋" w:hAnsi="仿宋" w:eastAsia="仿宋" w:cs="仿宋_GB2312"/>
          <w:sz w:val="28"/>
          <w:szCs w:val="28"/>
        </w:rPr>
        <w:t>(7)违反法定的行政处罚程序的。</w:t>
      </w:r>
    </w:p>
    <w:p w14:paraId="77BD150A">
      <w:pPr>
        <w:rPr>
          <w:rFonts w:hint="default" w:ascii="仿宋_GB2312" w:hAnsi="仿宋_GB2312" w:eastAsia="仿宋_GB2312" w:cs="仿宋_GB2312"/>
          <w:sz w:val="28"/>
          <w:szCs w:val="28"/>
          <w:lang w:val="en-US" w:eastAsia="zh-CN"/>
        </w:rPr>
      </w:pPr>
    </w:p>
    <w:p w14:paraId="493886B8">
      <w:pPr>
        <w:rPr>
          <w:rFonts w:hint="default" w:ascii="仿宋_GB2312" w:hAnsi="仿宋_GB2312" w:eastAsia="仿宋_GB2312" w:cs="仿宋_GB2312"/>
          <w:sz w:val="28"/>
          <w:szCs w:val="28"/>
          <w:lang w:val="en-US" w:eastAsia="zh-CN"/>
        </w:rPr>
      </w:pPr>
    </w:p>
    <w:p w14:paraId="534FD082">
      <w:pPr>
        <w:rPr>
          <w:rFonts w:hint="default" w:ascii="仿宋_GB2312" w:hAnsi="仿宋_GB2312" w:eastAsia="仿宋_GB2312" w:cs="仿宋_GB2312"/>
          <w:sz w:val="28"/>
          <w:szCs w:val="28"/>
          <w:lang w:val="en-US" w:eastAsia="zh-CN"/>
        </w:rPr>
      </w:pPr>
    </w:p>
    <w:p w14:paraId="2D7A102C">
      <w:pPr>
        <w:rPr>
          <w:rFonts w:hint="default" w:ascii="仿宋_GB2312" w:hAnsi="仿宋_GB2312" w:eastAsia="仿宋_GB2312" w:cs="仿宋_GB2312"/>
          <w:sz w:val="28"/>
          <w:szCs w:val="28"/>
          <w:lang w:val="en-US" w:eastAsia="zh-CN"/>
        </w:rPr>
      </w:pPr>
    </w:p>
    <w:p w14:paraId="19C4035B">
      <w:pPr>
        <w:rPr>
          <w:rFonts w:hint="default" w:ascii="仿宋_GB2312" w:hAnsi="仿宋_GB2312" w:eastAsia="仿宋_GB2312" w:cs="仿宋_GB2312"/>
          <w:sz w:val="28"/>
          <w:szCs w:val="28"/>
          <w:lang w:val="en-US" w:eastAsia="zh-CN"/>
        </w:rPr>
      </w:pPr>
    </w:p>
    <w:p w14:paraId="5A128FEB">
      <w:pPr>
        <w:rPr>
          <w:rFonts w:hint="default" w:ascii="仿宋_GB2312" w:hAnsi="仿宋_GB2312" w:eastAsia="仿宋_GB2312" w:cs="仿宋_GB2312"/>
          <w:sz w:val="28"/>
          <w:szCs w:val="28"/>
          <w:lang w:val="en-US" w:eastAsia="zh-CN"/>
        </w:rPr>
      </w:pPr>
    </w:p>
    <w:p w14:paraId="17934ED1">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1</w:t>
      </w:r>
      <w:r>
        <w:rPr>
          <w:rFonts w:hint="eastAsia" w:ascii="黑体" w:hAnsi="黑体" w:eastAsia="黑体" w:cs="仿宋_GB2312"/>
          <w:sz w:val="28"/>
          <w:szCs w:val="28"/>
        </w:rPr>
        <w:t>、对经营者拒绝、阻挠体育执法人员依法履行监督检查职责的处罚事中事后监管制度</w:t>
      </w:r>
    </w:p>
    <w:p w14:paraId="5A3D7111">
      <w:pPr>
        <w:spacing w:line="520" w:lineRule="exact"/>
        <w:ind w:firstLine="560" w:firstLineChars="200"/>
        <w:rPr>
          <w:rFonts w:ascii="仿宋_GB2312" w:hAnsi="黑体" w:eastAsia="仿宋_GB2312" w:cs="仿宋_GB2312"/>
          <w:sz w:val="28"/>
          <w:szCs w:val="28"/>
        </w:rPr>
      </w:pPr>
    </w:p>
    <w:p w14:paraId="2D7961C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453F571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为加强对经营高危险性体育项目活动经营活动</w:t>
      </w:r>
      <w:r>
        <w:rPr>
          <w:rFonts w:ascii="仿宋_GB2312" w:hAnsi="黑体" w:eastAsia="仿宋_GB2312" w:cs="仿宋_GB2312"/>
          <w:sz w:val="28"/>
          <w:szCs w:val="28"/>
        </w:rPr>
        <w:t>的</w:t>
      </w:r>
      <w:r>
        <w:rPr>
          <w:rFonts w:hint="eastAsia" w:ascii="仿宋_GB2312" w:hAnsi="黑体" w:eastAsia="仿宋_GB2312" w:cs="仿宋_GB2312"/>
          <w:sz w:val="28"/>
          <w:szCs w:val="28"/>
        </w:rPr>
        <w:t>事中事后监管制度工作，规范行政行为，提升服务水平，根据《中华人民共和国体育法》《全民</w:t>
      </w:r>
      <w:r>
        <w:rPr>
          <w:rFonts w:ascii="仿宋_GB2312" w:hAnsi="黑体" w:eastAsia="仿宋_GB2312" w:cs="仿宋_GB2312"/>
          <w:sz w:val="28"/>
          <w:szCs w:val="28"/>
        </w:rPr>
        <w:t>健身条件</w:t>
      </w:r>
      <w:r>
        <w:rPr>
          <w:rFonts w:hint="eastAsia" w:ascii="仿宋_GB2312" w:hAnsi="黑体" w:eastAsia="仿宋_GB2312" w:cs="仿宋_GB2312"/>
          <w:sz w:val="28"/>
          <w:szCs w:val="28"/>
        </w:rPr>
        <w:t>》《经营高危险性体育项目许可管理办法》等有关规定，制定本监管制度。</w:t>
      </w:r>
    </w:p>
    <w:p w14:paraId="0C27C68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1B82B74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《经营高危险性体育项目许可管理办法》第二十五条：经营者对体育执法人员依法履行监督检查职责，应当予以配合，不得拒绝、阻挠。</w:t>
      </w:r>
    </w:p>
    <w:p w14:paraId="19CBC78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第三十条：违反本办法第二十五条规定，由县级以上地方人民政府体育主管部门责令改正，处3万元以下的罚款。</w:t>
      </w:r>
    </w:p>
    <w:p w14:paraId="5CA4B78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5A04B49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拒绝、阻挠体育执法人员依法履行监督检查职责的高危险性体育项目经营者</w:t>
      </w:r>
    </w:p>
    <w:p w14:paraId="5A31A32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09FA6EA6">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经营高危险性体育项目许可审批的监管机制。</w:t>
      </w:r>
    </w:p>
    <w:p w14:paraId="3D90B683">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76645C4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7724616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30BB50E2">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6CEC729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1322A4F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018C258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184FBB28">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4CFFF977">
      <w:pPr>
        <w:rPr>
          <w:rFonts w:hint="eastAsia" w:ascii="仿宋" w:hAnsi="仿宋" w:eastAsia="仿宋" w:cs="仿宋_GB2312"/>
          <w:sz w:val="28"/>
          <w:szCs w:val="28"/>
        </w:rPr>
      </w:pPr>
      <w:r>
        <w:rPr>
          <w:rFonts w:hint="eastAsia" w:ascii="仿宋" w:hAnsi="仿宋" w:eastAsia="仿宋" w:cs="仿宋_GB2312"/>
          <w:sz w:val="28"/>
          <w:szCs w:val="28"/>
        </w:rPr>
        <w:t>(7)违反法定的行政处罚程序的。</w:t>
      </w:r>
    </w:p>
    <w:p w14:paraId="68ADFB36">
      <w:pPr>
        <w:rPr>
          <w:rFonts w:hint="eastAsia" w:ascii="仿宋" w:hAnsi="仿宋" w:eastAsia="仿宋" w:cs="仿宋_GB2312"/>
          <w:sz w:val="28"/>
          <w:szCs w:val="28"/>
        </w:rPr>
      </w:pPr>
    </w:p>
    <w:p w14:paraId="4A025BF0">
      <w:pPr>
        <w:rPr>
          <w:rFonts w:hint="eastAsia" w:ascii="仿宋" w:hAnsi="仿宋" w:eastAsia="仿宋" w:cs="仿宋_GB2312"/>
          <w:sz w:val="28"/>
          <w:szCs w:val="28"/>
        </w:rPr>
      </w:pPr>
    </w:p>
    <w:p w14:paraId="6993D6AA">
      <w:pPr>
        <w:rPr>
          <w:rFonts w:hint="eastAsia" w:ascii="仿宋" w:hAnsi="仿宋" w:eastAsia="仿宋" w:cs="仿宋_GB2312"/>
          <w:sz w:val="28"/>
          <w:szCs w:val="28"/>
        </w:rPr>
      </w:pPr>
    </w:p>
    <w:p w14:paraId="71396ACC">
      <w:pPr>
        <w:rPr>
          <w:rFonts w:hint="eastAsia" w:ascii="仿宋" w:hAnsi="仿宋" w:eastAsia="仿宋" w:cs="仿宋_GB2312"/>
          <w:sz w:val="28"/>
          <w:szCs w:val="28"/>
        </w:rPr>
      </w:pPr>
    </w:p>
    <w:p w14:paraId="186BA29B">
      <w:pPr>
        <w:rPr>
          <w:rFonts w:hint="eastAsia" w:ascii="仿宋" w:hAnsi="仿宋" w:eastAsia="仿宋" w:cs="仿宋_GB2312"/>
          <w:sz w:val="28"/>
          <w:szCs w:val="28"/>
        </w:rPr>
      </w:pPr>
    </w:p>
    <w:p w14:paraId="15EB040E">
      <w:pPr>
        <w:rPr>
          <w:rFonts w:hint="eastAsia" w:ascii="仿宋" w:hAnsi="仿宋" w:eastAsia="仿宋" w:cs="仿宋_GB2312"/>
          <w:sz w:val="28"/>
          <w:szCs w:val="28"/>
        </w:rPr>
      </w:pPr>
    </w:p>
    <w:p w14:paraId="213A761B">
      <w:pPr>
        <w:rPr>
          <w:rFonts w:hint="eastAsia" w:ascii="仿宋" w:hAnsi="仿宋" w:eastAsia="仿宋" w:cs="仿宋_GB2312"/>
          <w:sz w:val="28"/>
          <w:szCs w:val="28"/>
        </w:rPr>
      </w:pPr>
    </w:p>
    <w:p w14:paraId="6DD31766">
      <w:pPr>
        <w:rPr>
          <w:rFonts w:hint="eastAsia" w:ascii="仿宋" w:hAnsi="仿宋" w:eastAsia="仿宋" w:cs="仿宋_GB2312"/>
          <w:sz w:val="28"/>
          <w:szCs w:val="28"/>
        </w:rPr>
      </w:pPr>
    </w:p>
    <w:p w14:paraId="330ECD44">
      <w:pPr>
        <w:rPr>
          <w:rFonts w:hint="eastAsia" w:ascii="仿宋" w:hAnsi="仿宋" w:eastAsia="仿宋" w:cs="仿宋_GB2312"/>
          <w:sz w:val="28"/>
          <w:szCs w:val="28"/>
        </w:rPr>
      </w:pPr>
    </w:p>
    <w:p w14:paraId="51B84A88">
      <w:pPr>
        <w:rPr>
          <w:rFonts w:hint="eastAsia" w:ascii="仿宋" w:hAnsi="仿宋" w:eastAsia="仿宋" w:cs="仿宋_GB2312"/>
          <w:sz w:val="28"/>
          <w:szCs w:val="28"/>
        </w:rPr>
      </w:pPr>
    </w:p>
    <w:p w14:paraId="097FDCD4">
      <w:pPr>
        <w:rPr>
          <w:rFonts w:hint="eastAsia" w:ascii="仿宋" w:hAnsi="仿宋" w:eastAsia="仿宋" w:cs="仿宋_GB2312"/>
          <w:sz w:val="28"/>
          <w:szCs w:val="28"/>
        </w:rPr>
      </w:pPr>
    </w:p>
    <w:p w14:paraId="529051A5">
      <w:pPr>
        <w:rPr>
          <w:rFonts w:hint="eastAsia" w:ascii="仿宋" w:hAnsi="仿宋" w:eastAsia="仿宋" w:cs="仿宋_GB2312"/>
          <w:sz w:val="28"/>
          <w:szCs w:val="28"/>
        </w:rPr>
      </w:pPr>
    </w:p>
    <w:p w14:paraId="728A73EC">
      <w:pPr>
        <w:rPr>
          <w:rFonts w:hint="eastAsia" w:ascii="仿宋" w:hAnsi="仿宋" w:eastAsia="仿宋" w:cs="仿宋_GB2312"/>
          <w:sz w:val="28"/>
          <w:szCs w:val="28"/>
        </w:rPr>
      </w:pPr>
    </w:p>
    <w:p w14:paraId="37E88103">
      <w:pPr>
        <w:rPr>
          <w:rFonts w:hint="eastAsia" w:ascii="仿宋" w:hAnsi="仿宋" w:eastAsia="仿宋" w:cs="仿宋_GB2312"/>
          <w:sz w:val="28"/>
          <w:szCs w:val="28"/>
        </w:rPr>
      </w:pPr>
    </w:p>
    <w:p w14:paraId="2D725DF0">
      <w:pPr>
        <w:rPr>
          <w:rFonts w:hint="eastAsia" w:ascii="仿宋" w:hAnsi="仿宋" w:eastAsia="仿宋" w:cs="仿宋_GB2312"/>
          <w:sz w:val="28"/>
          <w:szCs w:val="28"/>
        </w:rPr>
      </w:pPr>
    </w:p>
    <w:p w14:paraId="05A3B370">
      <w:pPr>
        <w:rPr>
          <w:rFonts w:hint="eastAsia" w:ascii="仿宋" w:hAnsi="仿宋" w:eastAsia="仿宋" w:cs="仿宋_GB2312"/>
          <w:sz w:val="28"/>
          <w:szCs w:val="28"/>
        </w:rPr>
      </w:pPr>
    </w:p>
    <w:p w14:paraId="74CAD344">
      <w:pPr>
        <w:spacing w:line="520" w:lineRule="exact"/>
        <w:ind w:firstLine="560" w:firstLineChars="200"/>
        <w:rPr>
          <w:rFonts w:ascii="仿宋_GB2312" w:hAnsi="黑体" w:eastAsia="仿宋_GB2312"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、对管理单位开展与公共文化体育设施功能、用途不相适应的服务活动或违规出租公共文化体育设施的处罚事中事后监管制度</w:t>
      </w:r>
    </w:p>
    <w:p w14:paraId="6F04A6A3">
      <w:pPr>
        <w:spacing w:line="520" w:lineRule="exact"/>
        <w:ind w:firstLine="560" w:firstLineChars="200"/>
        <w:rPr>
          <w:rFonts w:ascii="仿宋_GB2312" w:hAnsi="黑体" w:eastAsia="仿宋_GB2312" w:cs="仿宋_GB2312"/>
          <w:sz w:val="28"/>
          <w:szCs w:val="28"/>
        </w:rPr>
      </w:pPr>
    </w:p>
    <w:p w14:paraId="68F8CB4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39F205E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为加强对公共文化体育设施</w:t>
      </w:r>
      <w:r>
        <w:rPr>
          <w:rFonts w:ascii="仿宋_GB2312" w:hAnsi="黑体" w:eastAsia="仿宋_GB2312" w:cs="仿宋_GB2312"/>
          <w:sz w:val="28"/>
          <w:szCs w:val="28"/>
        </w:rPr>
        <w:t>的</w:t>
      </w:r>
      <w:r>
        <w:rPr>
          <w:rFonts w:hint="eastAsia" w:ascii="仿宋_GB2312" w:hAnsi="黑体" w:eastAsia="仿宋_GB2312" w:cs="仿宋_GB2312"/>
          <w:sz w:val="28"/>
          <w:szCs w:val="28"/>
        </w:rPr>
        <w:t>事中事后监管制度工作，规范行政行为，提升服务水平，根据《公共文化体育设施条例》有关规定，制定本监管制度。</w:t>
      </w:r>
    </w:p>
    <w:p w14:paraId="0EB2ED0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69961BA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公共文化体育设施条例》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p w14:paraId="3030026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724B531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开展与公共文化体育设施功能、用途不相适应的服务活动或违规出租公共文化体育设施的管理</w:t>
      </w:r>
      <w:r>
        <w:rPr>
          <w:rFonts w:ascii="仿宋_GB2312" w:hAnsi="黑体" w:eastAsia="仿宋_GB2312" w:cs="仿宋_GB2312"/>
          <w:sz w:val="28"/>
          <w:szCs w:val="28"/>
        </w:rPr>
        <w:t>单位。</w:t>
      </w:r>
    </w:p>
    <w:p w14:paraId="1CFA1C5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463B30E4">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公共文化体育设施的监管机制。</w:t>
      </w:r>
    </w:p>
    <w:p w14:paraId="36820B2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0B2746F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01153130">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447F7E2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6BD2D081">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2D3EBB5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7613693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70EEF373">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48C5969C">
      <w:pPr>
        <w:spacing w:line="520" w:lineRule="exact"/>
        <w:ind w:firstLine="560" w:firstLineChars="200"/>
        <w:rPr>
          <w:rFonts w:ascii="仿宋_GB2312" w:eastAsia="仿宋_GB2312"/>
          <w:sz w:val="28"/>
          <w:szCs w:val="28"/>
        </w:rPr>
      </w:pPr>
      <w:r>
        <w:rPr>
          <w:rFonts w:hint="eastAsia" w:ascii="仿宋" w:hAnsi="仿宋" w:eastAsia="仿宋" w:cs="仿宋_GB2312"/>
          <w:sz w:val="28"/>
          <w:szCs w:val="28"/>
        </w:rPr>
        <w:t>(7)违反法定的行政处罚程序的。</w:t>
      </w:r>
    </w:p>
    <w:p w14:paraId="6FA3970E">
      <w:pPr>
        <w:rPr>
          <w:rFonts w:hint="default" w:ascii="仿宋" w:hAnsi="仿宋" w:eastAsia="仿宋" w:cs="仿宋_GB2312"/>
          <w:sz w:val="28"/>
          <w:szCs w:val="28"/>
          <w:lang w:val="en-US" w:eastAsia="zh-CN"/>
        </w:rPr>
      </w:pPr>
    </w:p>
    <w:p w14:paraId="4A198E82">
      <w:pPr>
        <w:rPr>
          <w:rFonts w:hint="default" w:ascii="仿宋" w:hAnsi="仿宋" w:eastAsia="仿宋" w:cs="仿宋_GB2312"/>
          <w:sz w:val="28"/>
          <w:szCs w:val="28"/>
          <w:lang w:val="en-US" w:eastAsia="zh-CN"/>
        </w:rPr>
      </w:pPr>
    </w:p>
    <w:p w14:paraId="3AE32FF6">
      <w:pPr>
        <w:rPr>
          <w:rFonts w:hint="default" w:ascii="仿宋" w:hAnsi="仿宋" w:eastAsia="仿宋" w:cs="仿宋_GB2312"/>
          <w:sz w:val="28"/>
          <w:szCs w:val="28"/>
          <w:lang w:val="en-US" w:eastAsia="zh-CN"/>
        </w:rPr>
      </w:pPr>
    </w:p>
    <w:p w14:paraId="3FF85995">
      <w:pPr>
        <w:rPr>
          <w:rFonts w:hint="default" w:ascii="仿宋" w:hAnsi="仿宋" w:eastAsia="仿宋" w:cs="仿宋_GB2312"/>
          <w:sz w:val="28"/>
          <w:szCs w:val="28"/>
          <w:lang w:val="en-US" w:eastAsia="zh-CN"/>
        </w:rPr>
      </w:pPr>
    </w:p>
    <w:p w14:paraId="1645395A">
      <w:pPr>
        <w:rPr>
          <w:rFonts w:hint="default" w:ascii="仿宋" w:hAnsi="仿宋" w:eastAsia="仿宋" w:cs="仿宋_GB2312"/>
          <w:sz w:val="28"/>
          <w:szCs w:val="28"/>
          <w:lang w:val="en-US" w:eastAsia="zh-CN"/>
        </w:rPr>
      </w:pPr>
    </w:p>
    <w:p w14:paraId="17E3280F">
      <w:pPr>
        <w:rPr>
          <w:rFonts w:hint="default" w:ascii="仿宋" w:hAnsi="仿宋" w:eastAsia="仿宋" w:cs="仿宋_GB2312"/>
          <w:sz w:val="28"/>
          <w:szCs w:val="28"/>
          <w:lang w:val="en-US" w:eastAsia="zh-CN"/>
        </w:rPr>
      </w:pPr>
    </w:p>
    <w:p w14:paraId="4EC3A5FF">
      <w:pPr>
        <w:rPr>
          <w:rFonts w:hint="default" w:ascii="仿宋" w:hAnsi="仿宋" w:eastAsia="仿宋" w:cs="仿宋_GB2312"/>
          <w:sz w:val="28"/>
          <w:szCs w:val="28"/>
          <w:lang w:val="en-US" w:eastAsia="zh-CN"/>
        </w:rPr>
      </w:pPr>
    </w:p>
    <w:p w14:paraId="7127DF68">
      <w:pPr>
        <w:rPr>
          <w:rFonts w:hint="default" w:ascii="仿宋" w:hAnsi="仿宋" w:eastAsia="仿宋" w:cs="仿宋_GB2312"/>
          <w:sz w:val="28"/>
          <w:szCs w:val="28"/>
          <w:lang w:val="en-US" w:eastAsia="zh-CN"/>
        </w:rPr>
      </w:pPr>
    </w:p>
    <w:p w14:paraId="063F9FF9">
      <w:pPr>
        <w:rPr>
          <w:rFonts w:hint="default" w:ascii="仿宋" w:hAnsi="仿宋" w:eastAsia="仿宋" w:cs="仿宋_GB2312"/>
          <w:sz w:val="28"/>
          <w:szCs w:val="28"/>
          <w:lang w:val="en-US" w:eastAsia="zh-CN"/>
        </w:rPr>
      </w:pPr>
    </w:p>
    <w:p w14:paraId="0FFDB795">
      <w:pPr>
        <w:rPr>
          <w:rFonts w:hint="default" w:ascii="仿宋" w:hAnsi="仿宋" w:eastAsia="仿宋" w:cs="仿宋_GB2312"/>
          <w:sz w:val="28"/>
          <w:szCs w:val="28"/>
          <w:lang w:val="en-US" w:eastAsia="zh-CN"/>
        </w:rPr>
      </w:pPr>
    </w:p>
    <w:p w14:paraId="5EF2D83D">
      <w:pPr>
        <w:rPr>
          <w:rFonts w:hint="default" w:ascii="仿宋" w:hAnsi="仿宋" w:eastAsia="仿宋" w:cs="仿宋_GB2312"/>
          <w:sz w:val="28"/>
          <w:szCs w:val="28"/>
          <w:lang w:val="en-US" w:eastAsia="zh-CN"/>
        </w:rPr>
      </w:pPr>
    </w:p>
    <w:p w14:paraId="53274FDA">
      <w:pPr>
        <w:rPr>
          <w:rFonts w:hint="default" w:ascii="仿宋" w:hAnsi="仿宋" w:eastAsia="仿宋" w:cs="仿宋_GB2312"/>
          <w:sz w:val="28"/>
          <w:szCs w:val="28"/>
          <w:lang w:val="en-US" w:eastAsia="zh-CN"/>
        </w:rPr>
      </w:pPr>
    </w:p>
    <w:p w14:paraId="21B91E06">
      <w:pPr>
        <w:rPr>
          <w:rFonts w:hint="default" w:ascii="仿宋" w:hAnsi="仿宋" w:eastAsia="仿宋" w:cs="仿宋_GB2312"/>
          <w:sz w:val="28"/>
          <w:szCs w:val="28"/>
          <w:lang w:val="en-US" w:eastAsia="zh-CN"/>
        </w:rPr>
      </w:pPr>
    </w:p>
    <w:p w14:paraId="42931DAD">
      <w:pPr>
        <w:rPr>
          <w:rFonts w:hint="default" w:ascii="仿宋" w:hAnsi="仿宋" w:eastAsia="仿宋" w:cs="仿宋_GB2312"/>
          <w:sz w:val="28"/>
          <w:szCs w:val="28"/>
          <w:lang w:val="en-US" w:eastAsia="zh-CN"/>
        </w:rPr>
      </w:pPr>
    </w:p>
    <w:p w14:paraId="03186346">
      <w:pPr>
        <w:rPr>
          <w:rFonts w:hint="default" w:ascii="仿宋" w:hAnsi="仿宋" w:eastAsia="仿宋" w:cs="仿宋_GB2312"/>
          <w:sz w:val="28"/>
          <w:szCs w:val="28"/>
          <w:lang w:val="en-US" w:eastAsia="zh-CN"/>
        </w:rPr>
      </w:pPr>
    </w:p>
    <w:p w14:paraId="51D41FA9">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、对向公众开放的未达标体育设施逾期不改正或者经改正仍达不到规定条件和要求的处罚事中事后监管制度</w:t>
      </w:r>
    </w:p>
    <w:p w14:paraId="4117F929">
      <w:pPr>
        <w:spacing w:line="520" w:lineRule="exact"/>
        <w:ind w:firstLine="560" w:firstLineChars="200"/>
        <w:rPr>
          <w:rFonts w:ascii="黑体" w:hAnsi="黑体" w:eastAsia="黑体" w:cs="仿宋_GB2312"/>
          <w:sz w:val="28"/>
          <w:szCs w:val="28"/>
        </w:rPr>
      </w:pPr>
    </w:p>
    <w:p w14:paraId="46CF6E6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1526D7F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为加强对公共文化体育设施</w:t>
      </w:r>
      <w:r>
        <w:rPr>
          <w:rFonts w:ascii="仿宋_GB2312" w:hAnsi="黑体" w:eastAsia="仿宋_GB2312" w:cs="仿宋_GB2312"/>
          <w:sz w:val="28"/>
          <w:szCs w:val="28"/>
        </w:rPr>
        <w:t>的</w:t>
      </w:r>
      <w:r>
        <w:rPr>
          <w:rFonts w:hint="eastAsia" w:ascii="仿宋_GB2312" w:hAnsi="黑体" w:eastAsia="仿宋_GB2312" w:cs="仿宋_GB2312"/>
          <w:sz w:val="28"/>
          <w:szCs w:val="28"/>
        </w:rPr>
        <w:t>事中事后监管制度工作，规范行政行为，提升服务水平，根据《安徽省全民健身条例》有关规定，制定本监管制度。</w:t>
      </w:r>
    </w:p>
    <w:p w14:paraId="265D209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152D822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《安徽省全民健身条例》第三十四条：向公众开放的体育设施，应当达到国家有关体育场所开放条件与技术要求，使用的设施、器材符合国家标准，并明示设施、器材的使用方法、注意事项以及安全提示。</w:t>
      </w:r>
    </w:p>
    <w:p w14:paraId="29BD1C3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四十八条：违反本条例第三十四条规定，向公众开放的体育设施未达到国家规定的开放条件和技术要求的，县级以上人民政府体育行政主管部门应当责令限期改正；逾期不改正或者经改正仍达不到规定条件和要求的，责令停止开放</w:t>
      </w:r>
    </w:p>
    <w:p w14:paraId="7D1A81D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5A73CF2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向公众开放的未达标体育设施逾期不改正或者经改正仍达不到规定条件和要求的管理</w:t>
      </w:r>
      <w:r>
        <w:rPr>
          <w:rFonts w:ascii="仿宋_GB2312" w:hAnsi="黑体" w:eastAsia="仿宋_GB2312" w:cs="仿宋_GB2312"/>
          <w:sz w:val="28"/>
          <w:szCs w:val="28"/>
        </w:rPr>
        <w:t>单位。</w:t>
      </w:r>
    </w:p>
    <w:p w14:paraId="6BA9ABB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160C0B40">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公共文化体育设施的监管机制。</w:t>
      </w:r>
    </w:p>
    <w:p w14:paraId="55B37E4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58A07195">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39A816B0">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3FA906DF">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7E367096">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79A194F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6FC45EA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781E140A">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0B6010B9">
      <w:pPr>
        <w:spacing w:line="520" w:lineRule="exact"/>
        <w:ind w:firstLine="560" w:firstLineChars="200"/>
        <w:rPr>
          <w:rFonts w:ascii="仿宋_GB2312" w:eastAsia="仿宋_GB2312"/>
          <w:sz w:val="28"/>
          <w:szCs w:val="28"/>
        </w:rPr>
      </w:pPr>
      <w:r>
        <w:rPr>
          <w:rFonts w:hint="eastAsia" w:ascii="仿宋" w:hAnsi="仿宋" w:eastAsia="仿宋" w:cs="仿宋_GB2312"/>
          <w:sz w:val="28"/>
          <w:szCs w:val="28"/>
        </w:rPr>
        <w:t>(7)违反法定的行政处罚程序的。</w:t>
      </w:r>
    </w:p>
    <w:p w14:paraId="68C34714">
      <w:pPr>
        <w:rPr>
          <w:rFonts w:hint="default" w:ascii="仿宋" w:hAnsi="仿宋" w:eastAsia="仿宋" w:cs="仿宋_GB2312"/>
          <w:sz w:val="28"/>
          <w:szCs w:val="28"/>
          <w:lang w:val="en-US" w:eastAsia="zh-CN"/>
        </w:rPr>
      </w:pPr>
    </w:p>
    <w:p w14:paraId="7E8F0270">
      <w:pPr>
        <w:rPr>
          <w:rFonts w:hint="default" w:ascii="仿宋" w:hAnsi="仿宋" w:eastAsia="仿宋" w:cs="仿宋_GB2312"/>
          <w:sz w:val="28"/>
          <w:szCs w:val="28"/>
          <w:lang w:val="en-US" w:eastAsia="zh-CN"/>
        </w:rPr>
      </w:pPr>
    </w:p>
    <w:p w14:paraId="6375880E">
      <w:pPr>
        <w:rPr>
          <w:rFonts w:hint="default" w:ascii="仿宋" w:hAnsi="仿宋" w:eastAsia="仿宋" w:cs="仿宋_GB2312"/>
          <w:sz w:val="28"/>
          <w:szCs w:val="28"/>
          <w:lang w:val="en-US" w:eastAsia="zh-CN"/>
        </w:rPr>
      </w:pPr>
    </w:p>
    <w:p w14:paraId="2A2508C1">
      <w:pPr>
        <w:rPr>
          <w:rFonts w:hint="default" w:ascii="仿宋" w:hAnsi="仿宋" w:eastAsia="仿宋" w:cs="仿宋_GB2312"/>
          <w:sz w:val="28"/>
          <w:szCs w:val="28"/>
          <w:lang w:val="en-US" w:eastAsia="zh-CN"/>
        </w:rPr>
      </w:pPr>
    </w:p>
    <w:p w14:paraId="6F63F79A">
      <w:pPr>
        <w:rPr>
          <w:rFonts w:hint="default" w:ascii="仿宋" w:hAnsi="仿宋" w:eastAsia="仿宋" w:cs="仿宋_GB2312"/>
          <w:sz w:val="28"/>
          <w:szCs w:val="28"/>
          <w:lang w:val="en-US" w:eastAsia="zh-CN"/>
        </w:rPr>
      </w:pPr>
    </w:p>
    <w:p w14:paraId="492D2401">
      <w:pPr>
        <w:rPr>
          <w:rFonts w:hint="default" w:ascii="仿宋" w:hAnsi="仿宋" w:eastAsia="仿宋" w:cs="仿宋_GB2312"/>
          <w:sz w:val="28"/>
          <w:szCs w:val="28"/>
          <w:lang w:val="en-US" w:eastAsia="zh-CN"/>
        </w:rPr>
      </w:pPr>
    </w:p>
    <w:p w14:paraId="2B792957">
      <w:pPr>
        <w:rPr>
          <w:rFonts w:hint="default" w:ascii="仿宋" w:hAnsi="仿宋" w:eastAsia="仿宋" w:cs="仿宋_GB2312"/>
          <w:sz w:val="28"/>
          <w:szCs w:val="28"/>
          <w:lang w:val="en-US" w:eastAsia="zh-CN"/>
        </w:rPr>
      </w:pPr>
    </w:p>
    <w:p w14:paraId="711B5472">
      <w:pPr>
        <w:rPr>
          <w:rFonts w:hint="default" w:ascii="仿宋" w:hAnsi="仿宋" w:eastAsia="仿宋" w:cs="仿宋_GB2312"/>
          <w:sz w:val="28"/>
          <w:szCs w:val="28"/>
          <w:lang w:val="en-US" w:eastAsia="zh-CN"/>
        </w:rPr>
      </w:pPr>
    </w:p>
    <w:p w14:paraId="6201B275">
      <w:pPr>
        <w:rPr>
          <w:rFonts w:hint="default" w:ascii="仿宋" w:hAnsi="仿宋" w:eastAsia="仿宋" w:cs="仿宋_GB2312"/>
          <w:sz w:val="28"/>
          <w:szCs w:val="28"/>
          <w:lang w:val="en-US" w:eastAsia="zh-CN"/>
        </w:rPr>
      </w:pPr>
    </w:p>
    <w:p w14:paraId="36CFDD47">
      <w:pPr>
        <w:rPr>
          <w:rFonts w:hint="default" w:ascii="仿宋" w:hAnsi="仿宋" w:eastAsia="仿宋" w:cs="仿宋_GB2312"/>
          <w:sz w:val="28"/>
          <w:szCs w:val="28"/>
          <w:lang w:val="en-US" w:eastAsia="zh-CN"/>
        </w:rPr>
      </w:pPr>
    </w:p>
    <w:p w14:paraId="45547B33">
      <w:pPr>
        <w:rPr>
          <w:rFonts w:hint="default" w:ascii="仿宋" w:hAnsi="仿宋" w:eastAsia="仿宋" w:cs="仿宋_GB2312"/>
          <w:sz w:val="28"/>
          <w:szCs w:val="28"/>
          <w:lang w:val="en-US" w:eastAsia="zh-CN"/>
        </w:rPr>
      </w:pPr>
    </w:p>
    <w:p w14:paraId="5A79B019">
      <w:pPr>
        <w:rPr>
          <w:rFonts w:hint="default" w:ascii="仿宋" w:hAnsi="仿宋" w:eastAsia="仿宋" w:cs="仿宋_GB2312"/>
          <w:sz w:val="28"/>
          <w:szCs w:val="28"/>
          <w:lang w:val="en-US" w:eastAsia="zh-CN"/>
        </w:rPr>
      </w:pPr>
    </w:p>
    <w:p w14:paraId="63C0B741">
      <w:pPr>
        <w:rPr>
          <w:rFonts w:hint="default" w:ascii="仿宋" w:hAnsi="仿宋" w:eastAsia="仿宋" w:cs="仿宋_GB2312"/>
          <w:sz w:val="28"/>
          <w:szCs w:val="28"/>
          <w:lang w:val="en-US" w:eastAsia="zh-CN"/>
        </w:rPr>
      </w:pPr>
    </w:p>
    <w:p w14:paraId="6B741CA8">
      <w:pPr>
        <w:rPr>
          <w:rFonts w:hint="default" w:ascii="仿宋" w:hAnsi="仿宋" w:eastAsia="仿宋" w:cs="仿宋_GB2312"/>
          <w:sz w:val="28"/>
          <w:szCs w:val="28"/>
          <w:lang w:val="en-US" w:eastAsia="zh-CN"/>
        </w:rPr>
      </w:pPr>
    </w:p>
    <w:p w14:paraId="1A71ECF6">
      <w:pPr>
        <w:rPr>
          <w:rFonts w:hint="default" w:ascii="仿宋" w:hAnsi="仿宋" w:eastAsia="仿宋" w:cs="仿宋_GB2312"/>
          <w:sz w:val="28"/>
          <w:szCs w:val="28"/>
          <w:lang w:val="en-US" w:eastAsia="zh-CN"/>
        </w:rPr>
      </w:pPr>
    </w:p>
    <w:p w14:paraId="4E770B28">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、对不再符合经营高危险性体育项目条件仍经营该项目的处罚事中事后监管制度</w:t>
      </w:r>
    </w:p>
    <w:p w14:paraId="29BC1066">
      <w:pPr>
        <w:spacing w:line="520" w:lineRule="exact"/>
        <w:ind w:firstLine="560" w:firstLineChars="200"/>
        <w:rPr>
          <w:rFonts w:ascii="黑体" w:hAnsi="黑体" w:eastAsia="黑体" w:cs="仿宋_GB2312"/>
          <w:sz w:val="28"/>
          <w:szCs w:val="28"/>
        </w:rPr>
      </w:pPr>
    </w:p>
    <w:p w14:paraId="4D401AA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331E0AF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为加强对经营高危险性体育项目活动许可的事中事后监管制度工作，规范行政行为，提升服务水平，根据《中华人民共和国体育法》《全民</w:t>
      </w:r>
      <w:r>
        <w:rPr>
          <w:rFonts w:ascii="仿宋_GB2312" w:hAnsi="黑体" w:eastAsia="仿宋_GB2312" w:cs="仿宋_GB2312"/>
          <w:sz w:val="28"/>
          <w:szCs w:val="28"/>
        </w:rPr>
        <w:t>健身条件</w:t>
      </w:r>
      <w:r>
        <w:rPr>
          <w:rFonts w:hint="eastAsia" w:ascii="仿宋_GB2312" w:hAnsi="黑体" w:eastAsia="仿宋_GB2312" w:cs="仿宋_GB2312"/>
          <w:sz w:val="28"/>
          <w:szCs w:val="28"/>
        </w:rPr>
        <w:t>》《经营高危险性体育项目许可管理办法》等有关规定，制定本监管制度。</w:t>
      </w:r>
    </w:p>
    <w:p w14:paraId="46F593F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171744C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1.《全民健身条例》第三十七条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p w14:paraId="49A21DC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经营高危险性体育项目许可管理办法》第二十八条：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三、监管主体</w:t>
      </w:r>
    </w:p>
    <w:p w14:paraId="438728B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区教体局依照有关法律、法规规定，对经营高危险性体育项目进行监管。</w:t>
      </w:r>
    </w:p>
    <w:p w14:paraId="57E5771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4B58F118">
      <w:pPr>
        <w:spacing w:line="520" w:lineRule="exact"/>
        <w:ind w:firstLine="552" w:firstLineChars="200"/>
        <w:rPr>
          <w:rFonts w:ascii="仿宋_GB2312" w:eastAsia="仿宋_GB2312"/>
          <w:spacing w:val="-2"/>
          <w:sz w:val="28"/>
          <w:szCs w:val="28"/>
        </w:rPr>
      </w:pPr>
      <w:r>
        <w:rPr>
          <w:rFonts w:hint="eastAsia" w:ascii="仿宋_GB2312" w:eastAsia="仿宋_GB2312"/>
          <w:spacing w:val="-2"/>
          <w:sz w:val="28"/>
          <w:szCs w:val="28"/>
        </w:rPr>
        <w:t>1.《全民健身条例》第三十七条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p w14:paraId="06DEF883">
      <w:pPr>
        <w:spacing w:line="520" w:lineRule="exact"/>
        <w:ind w:firstLine="552" w:firstLineChars="200"/>
        <w:rPr>
          <w:rFonts w:ascii="仿宋_GB2312" w:eastAsia="仿宋_GB2312"/>
          <w:spacing w:val="-2"/>
          <w:sz w:val="28"/>
          <w:szCs w:val="28"/>
        </w:rPr>
      </w:pPr>
      <w:r>
        <w:rPr>
          <w:rFonts w:hint="eastAsia" w:ascii="仿宋_GB2312" w:eastAsia="仿宋_GB2312"/>
          <w:spacing w:val="-2"/>
          <w:sz w:val="28"/>
          <w:szCs w:val="28"/>
        </w:rPr>
        <w:t>2.《经营高危险性体育项目许可管理办法》第二十八条：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p w14:paraId="54011C6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788E4B54">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经营高危险性体育项目许可审批的监管机制。</w:t>
      </w:r>
    </w:p>
    <w:p w14:paraId="1D68E371">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4ABA70A6">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3E0E7191">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042C421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32B266D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39E4A51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159FC74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3D763FF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69287E3B">
      <w:pPr>
        <w:spacing w:line="520" w:lineRule="exact"/>
        <w:ind w:firstLine="560" w:firstLineChars="200"/>
        <w:rPr>
          <w:rFonts w:ascii="仿宋_GB2312" w:eastAsia="仿宋_GB2312"/>
          <w:sz w:val="28"/>
          <w:szCs w:val="28"/>
        </w:rPr>
      </w:pPr>
      <w:r>
        <w:rPr>
          <w:rFonts w:hint="eastAsia" w:ascii="仿宋" w:hAnsi="仿宋" w:eastAsia="仿宋" w:cs="仿宋_GB2312"/>
          <w:sz w:val="28"/>
          <w:szCs w:val="28"/>
        </w:rPr>
        <w:t>(7)违反法定的行政处罚程序的。</w:t>
      </w:r>
    </w:p>
    <w:p w14:paraId="37846AEF">
      <w:pPr>
        <w:rPr>
          <w:rFonts w:hint="default" w:ascii="仿宋" w:hAnsi="仿宋" w:eastAsia="仿宋" w:cs="仿宋_GB2312"/>
          <w:sz w:val="28"/>
          <w:szCs w:val="28"/>
          <w:lang w:val="en-US" w:eastAsia="zh-CN"/>
        </w:rPr>
      </w:pPr>
    </w:p>
    <w:p w14:paraId="03BD60F9">
      <w:pPr>
        <w:rPr>
          <w:rFonts w:hint="default" w:ascii="仿宋" w:hAnsi="仿宋" w:eastAsia="仿宋" w:cs="仿宋_GB2312"/>
          <w:sz w:val="28"/>
          <w:szCs w:val="28"/>
          <w:lang w:val="en-US" w:eastAsia="zh-CN"/>
        </w:rPr>
      </w:pPr>
    </w:p>
    <w:p w14:paraId="439CBEAC">
      <w:pPr>
        <w:rPr>
          <w:rFonts w:hint="default" w:ascii="仿宋" w:hAnsi="仿宋" w:eastAsia="仿宋" w:cs="仿宋_GB2312"/>
          <w:sz w:val="28"/>
          <w:szCs w:val="28"/>
          <w:lang w:val="en-US" w:eastAsia="zh-CN"/>
        </w:rPr>
      </w:pPr>
    </w:p>
    <w:p w14:paraId="4AEF7605">
      <w:pPr>
        <w:rPr>
          <w:rFonts w:hint="default" w:ascii="仿宋" w:hAnsi="仿宋" w:eastAsia="仿宋" w:cs="仿宋_GB2312"/>
          <w:sz w:val="28"/>
          <w:szCs w:val="28"/>
          <w:lang w:val="en-US" w:eastAsia="zh-CN"/>
        </w:rPr>
      </w:pPr>
    </w:p>
    <w:p w14:paraId="0D862ED4">
      <w:pPr>
        <w:rPr>
          <w:rFonts w:hint="default" w:ascii="仿宋" w:hAnsi="仿宋" w:eastAsia="仿宋" w:cs="仿宋_GB2312"/>
          <w:sz w:val="28"/>
          <w:szCs w:val="28"/>
          <w:lang w:val="en-US" w:eastAsia="zh-CN"/>
        </w:rPr>
      </w:pPr>
    </w:p>
    <w:p w14:paraId="6202F899">
      <w:pPr>
        <w:rPr>
          <w:rFonts w:hint="default" w:ascii="仿宋" w:hAnsi="仿宋" w:eastAsia="仿宋" w:cs="仿宋_GB2312"/>
          <w:sz w:val="28"/>
          <w:szCs w:val="28"/>
          <w:lang w:val="en-US" w:eastAsia="zh-CN"/>
        </w:rPr>
      </w:pPr>
    </w:p>
    <w:p w14:paraId="5CC30F45">
      <w:pPr>
        <w:rPr>
          <w:rFonts w:hint="default" w:ascii="仿宋" w:hAnsi="仿宋" w:eastAsia="仿宋" w:cs="仿宋_GB2312"/>
          <w:sz w:val="28"/>
          <w:szCs w:val="28"/>
          <w:lang w:val="en-US" w:eastAsia="zh-CN"/>
        </w:rPr>
      </w:pPr>
    </w:p>
    <w:p w14:paraId="78686F1C">
      <w:pPr>
        <w:rPr>
          <w:rFonts w:hint="default" w:ascii="仿宋" w:hAnsi="仿宋" w:eastAsia="仿宋" w:cs="仿宋_GB2312"/>
          <w:sz w:val="28"/>
          <w:szCs w:val="28"/>
          <w:lang w:val="en-US" w:eastAsia="zh-CN"/>
        </w:rPr>
      </w:pPr>
    </w:p>
    <w:p w14:paraId="610B109E">
      <w:pPr>
        <w:rPr>
          <w:rFonts w:hint="default" w:ascii="仿宋" w:hAnsi="仿宋" w:eastAsia="仿宋" w:cs="仿宋_GB2312"/>
          <w:sz w:val="28"/>
          <w:szCs w:val="28"/>
          <w:lang w:val="en-US" w:eastAsia="zh-CN"/>
        </w:rPr>
      </w:pPr>
    </w:p>
    <w:p w14:paraId="1A44DD48">
      <w:pPr>
        <w:rPr>
          <w:rFonts w:hint="default" w:ascii="仿宋" w:hAnsi="仿宋" w:eastAsia="仿宋" w:cs="仿宋_GB2312"/>
          <w:sz w:val="28"/>
          <w:szCs w:val="28"/>
          <w:lang w:val="en-US" w:eastAsia="zh-CN"/>
        </w:rPr>
      </w:pPr>
    </w:p>
    <w:p w14:paraId="6E0FCB2C">
      <w:pPr>
        <w:rPr>
          <w:rFonts w:hint="default" w:ascii="仿宋" w:hAnsi="仿宋" w:eastAsia="仿宋" w:cs="仿宋_GB2312"/>
          <w:sz w:val="28"/>
          <w:szCs w:val="28"/>
          <w:lang w:val="en-US" w:eastAsia="zh-CN"/>
        </w:rPr>
      </w:pPr>
    </w:p>
    <w:p w14:paraId="02699BF1">
      <w:pPr>
        <w:rPr>
          <w:rFonts w:hint="default" w:ascii="仿宋" w:hAnsi="仿宋" w:eastAsia="仿宋" w:cs="仿宋_GB2312"/>
          <w:sz w:val="28"/>
          <w:szCs w:val="28"/>
          <w:lang w:val="en-US" w:eastAsia="zh-CN"/>
        </w:rPr>
      </w:pPr>
    </w:p>
    <w:p w14:paraId="39BFF712">
      <w:pPr>
        <w:rPr>
          <w:rFonts w:hint="default" w:ascii="仿宋" w:hAnsi="仿宋" w:eastAsia="仿宋" w:cs="仿宋_GB2312"/>
          <w:sz w:val="28"/>
          <w:szCs w:val="28"/>
          <w:lang w:val="en-US" w:eastAsia="zh-CN"/>
        </w:rPr>
      </w:pPr>
    </w:p>
    <w:p w14:paraId="5F75B767">
      <w:pPr>
        <w:rPr>
          <w:rFonts w:hint="default" w:ascii="仿宋" w:hAnsi="仿宋" w:eastAsia="仿宋" w:cs="仿宋_GB2312"/>
          <w:sz w:val="28"/>
          <w:szCs w:val="28"/>
          <w:lang w:val="en-US" w:eastAsia="zh-CN"/>
        </w:rPr>
      </w:pPr>
    </w:p>
    <w:p w14:paraId="77D2BD55">
      <w:pPr>
        <w:rPr>
          <w:rFonts w:hint="default" w:ascii="仿宋" w:hAnsi="仿宋" w:eastAsia="仿宋" w:cs="仿宋_GB2312"/>
          <w:sz w:val="28"/>
          <w:szCs w:val="28"/>
          <w:lang w:val="en-US" w:eastAsia="zh-CN"/>
        </w:rPr>
      </w:pPr>
    </w:p>
    <w:p w14:paraId="53DAA6D0">
      <w:pPr>
        <w:rPr>
          <w:rFonts w:hint="default" w:ascii="仿宋" w:hAnsi="仿宋" w:eastAsia="仿宋" w:cs="仿宋_GB2312"/>
          <w:sz w:val="28"/>
          <w:szCs w:val="28"/>
          <w:lang w:val="en-US" w:eastAsia="zh-CN"/>
        </w:rPr>
      </w:pPr>
    </w:p>
    <w:p w14:paraId="223F9F86">
      <w:pPr>
        <w:rPr>
          <w:rFonts w:hint="default" w:ascii="仿宋" w:hAnsi="仿宋" w:eastAsia="仿宋" w:cs="仿宋_GB2312"/>
          <w:sz w:val="28"/>
          <w:szCs w:val="28"/>
          <w:lang w:val="en-US" w:eastAsia="zh-CN"/>
        </w:rPr>
      </w:pPr>
    </w:p>
    <w:p w14:paraId="7A9FF632">
      <w:pPr>
        <w:rPr>
          <w:rFonts w:hint="default" w:ascii="仿宋" w:hAnsi="仿宋" w:eastAsia="仿宋" w:cs="仿宋_GB2312"/>
          <w:sz w:val="28"/>
          <w:szCs w:val="28"/>
          <w:lang w:val="en-US" w:eastAsia="zh-CN"/>
        </w:rPr>
      </w:pPr>
    </w:p>
    <w:p w14:paraId="524BBAFC">
      <w:pPr>
        <w:rPr>
          <w:rFonts w:hint="default" w:ascii="仿宋" w:hAnsi="仿宋" w:eastAsia="仿宋" w:cs="仿宋_GB2312"/>
          <w:sz w:val="28"/>
          <w:szCs w:val="28"/>
          <w:lang w:val="en-US" w:eastAsia="zh-CN"/>
        </w:rPr>
      </w:pPr>
    </w:p>
    <w:p w14:paraId="060442E8">
      <w:pPr>
        <w:rPr>
          <w:rFonts w:hint="default" w:ascii="仿宋" w:hAnsi="仿宋" w:eastAsia="仿宋" w:cs="仿宋_GB2312"/>
          <w:sz w:val="28"/>
          <w:szCs w:val="28"/>
          <w:lang w:val="en-US" w:eastAsia="zh-CN"/>
        </w:rPr>
      </w:pPr>
    </w:p>
    <w:p w14:paraId="588239B4">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、对高危险性体育项目经营者在经营过程中违反安全管理规定的处罚事中事后监管制度</w:t>
      </w:r>
    </w:p>
    <w:p w14:paraId="19427530">
      <w:pPr>
        <w:spacing w:line="520" w:lineRule="exact"/>
        <w:ind w:firstLine="560" w:firstLineChars="200"/>
        <w:rPr>
          <w:rFonts w:ascii="仿宋_GB2312" w:hAnsi="黑体" w:eastAsia="仿宋_GB2312" w:cs="仿宋_GB2312"/>
          <w:sz w:val="28"/>
          <w:szCs w:val="28"/>
        </w:rPr>
      </w:pPr>
    </w:p>
    <w:p w14:paraId="1389D48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1E55E72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为加强对经营高危险性体育项目活动经营活动</w:t>
      </w:r>
      <w:r>
        <w:rPr>
          <w:rFonts w:ascii="仿宋_GB2312" w:hAnsi="黑体" w:eastAsia="仿宋_GB2312" w:cs="仿宋_GB2312"/>
          <w:sz w:val="28"/>
          <w:szCs w:val="28"/>
        </w:rPr>
        <w:t>的</w:t>
      </w:r>
      <w:r>
        <w:rPr>
          <w:rFonts w:hint="eastAsia" w:ascii="仿宋_GB2312" w:hAnsi="黑体" w:eastAsia="仿宋_GB2312" w:cs="仿宋_GB2312"/>
          <w:sz w:val="28"/>
          <w:szCs w:val="28"/>
        </w:rPr>
        <w:t>事中事后监管制度工作，规范行政行为，提升服务水平，根据《中华人民共和国体育法》《全民</w:t>
      </w:r>
      <w:r>
        <w:rPr>
          <w:rFonts w:ascii="仿宋_GB2312" w:hAnsi="黑体" w:eastAsia="仿宋_GB2312" w:cs="仿宋_GB2312"/>
          <w:sz w:val="28"/>
          <w:szCs w:val="28"/>
        </w:rPr>
        <w:t>健身条件</w:t>
      </w:r>
      <w:r>
        <w:rPr>
          <w:rFonts w:hint="eastAsia" w:ascii="仿宋_GB2312" w:hAnsi="黑体" w:eastAsia="仿宋_GB2312" w:cs="仿宋_GB2312"/>
          <w:sz w:val="28"/>
          <w:szCs w:val="28"/>
        </w:rPr>
        <w:t>》《经营高危险性体育项目许可管理办法》等有关规定，制定本监管制度。</w:t>
      </w:r>
    </w:p>
    <w:p w14:paraId="28B02F7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6914EA5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经营高危险性体育项目许可管理办法》第二十一条：经营者应当将许可证、安全生产岗位责任制、安全操作规程、体育设施、设备、器材的使用说明及安全检查等制度、社会体育指导人员和救助人员名录及照片张贴于经营场所的醒目位置。</w:t>
      </w:r>
    </w:p>
    <w:p w14:paraId="444FB3D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第二十二条：经营者应当就高危险性体育项目可能危及消费者安全的事项和对参与者年龄、身体、技术的特殊要求，在经营场所中做出真实说明和明确警示，并采取措施防止危害发生。</w:t>
      </w:r>
    </w:p>
    <w:p w14:paraId="5EFB070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第二十三条：经营者应当按照相关规定做好体育设施、设备、器材的维护保养及定期检测，保证其能够安全、正常使用。</w:t>
      </w:r>
    </w:p>
    <w:p w14:paraId="1616683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第二十四条：经营者应当保证经营期间具有不低于规定数量的社会体育指导人员和救助人员。社会体育指导人员和救助人员应当持证上岗，并佩戴能标明其身份的醒目标识。</w:t>
      </w:r>
    </w:p>
    <w:p w14:paraId="64CB8AA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第二十九条：违反本办法第二十一条、第二十二条、第二十三条、第二十四条规定，由县级以上地方人民政府体育主管部门责令限期改正，逾期未改正的，处2万元以下的罚款。</w:t>
      </w:r>
    </w:p>
    <w:p w14:paraId="7C7A0DA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2.《安徽省全民健身条例》第三十五条：在体育健身场所承担专业性强、技术要求高或者直接关系人身安全、公共安全的体育项目健身指导、救助等工作的从业人员，应当具有符合国家规定的相应职业资格。</w:t>
      </w:r>
    </w:p>
    <w:p w14:paraId="1165AEF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第四十九条：体育健身场所未按本条例第三十五条规定聘用相应职业资格从业人员的，由县级以上人民政府体育行政主管部门责令限期改正；逾期不改正的，处以5000元以上1万元以下罚款；有违法所得的，没收违法所得。</w:t>
      </w:r>
    </w:p>
    <w:p w14:paraId="0D80A06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229A8CD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在经营过程中违反安全管理规定的高危险性体育项目经营者</w:t>
      </w:r>
    </w:p>
    <w:p w14:paraId="7D80B8B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17690289">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经营高危险性体育项目许可审批的监管机制。</w:t>
      </w:r>
    </w:p>
    <w:p w14:paraId="1ADAE9E5">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06A7469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6D70F32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7E4C3476">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532AB5CC">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4EA93A1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3B05385A">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3CC6F8C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732FA127">
      <w:pPr>
        <w:spacing w:line="520" w:lineRule="exact"/>
        <w:ind w:firstLine="560" w:firstLineChars="200"/>
        <w:rPr>
          <w:rFonts w:ascii="仿宋_GB2312" w:eastAsia="仿宋_GB2312"/>
          <w:sz w:val="28"/>
          <w:szCs w:val="28"/>
        </w:rPr>
      </w:pPr>
      <w:r>
        <w:rPr>
          <w:rFonts w:hint="eastAsia" w:ascii="仿宋" w:hAnsi="仿宋" w:eastAsia="仿宋" w:cs="仿宋_GB2312"/>
          <w:sz w:val="28"/>
          <w:szCs w:val="28"/>
        </w:rPr>
        <w:t>(7)违反法定的行政处罚程序的。</w:t>
      </w:r>
    </w:p>
    <w:p w14:paraId="5865CEFA">
      <w:pPr>
        <w:rPr>
          <w:rFonts w:hint="default" w:ascii="仿宋" w:hAnsi="仿宋" w:eastAsia="仿宋" w:cs="仿宋_GB2312"/>
          <w:sz w:val="28"/>
          <w:szCs w:val="28"/>
          <w:lang w:val="en-US" w:eastAsia="zh-CN"/>
        </w:rPr>
      </w:pPr>
    </w:p>
    <w:p w14:paraId="62442823">
      <w:pPr>
        <w:rPr>
          <w:rFonts w:hint="default" w:ascii="仿宋" w:hAnsi="仿宋" w:eastAsia="仿宋" w:cs="仿宋_GB2312"/>
          <w:sz w:val="28"/>
          <w:szCs w:val="28"/>
          <w:lang w:val="en-US" w:eastAsia="zh-CN"/>
        </w:rPr>
      </w:pPr>
    </w:p>
    <w:p w14:paraId="48116B74">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、对未经批准擅自举办高危险性体育赛事活动的处罚事中事后监管制度</w:t>
      </w:r>
    </w:p>
    <w:p w14:paraId="0D24B1C3">
      <w:pPr>
        <w:spacing w:line="520" w:lineRule="exact"/>
        <w:ind w:firstLine="560" w:firstLineChars="200"/>
        <w:rPr>
          <w:rFonts w:ascii="黑体" w:hAnsi="黑体" w:eastAsia="黑体" w:cs="仿宋_GB2312"/>
          <w:sz w:val="28"/>
          <w:szCs w:val="28"/>
        </w:rPr>
      </w:pPr>
    </w:p>
    <w:p w14:paraId="79559EE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1C06CC6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举办高危险性体育赛事活动许可的事中事后监管制度工作，规范行政行为，提升服务水平，根据《中华人民共和国体育法》、《关于公布高危险性体育赛事活动目录（第一批）的公告》等有关规定，制定本监管制度。</w:t>
      </w:r>
    </w:p>
    <w:p w14:paraId="3E1C29D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2ACF23D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1.《中华人民共和国体育法》第一百零六条：举办高危险性体育赛事活动，应当符合下列条件，并向县级以上地方人民政府体育行政部门提出申请。</w:t>
      </w:r>
    </w:p>
    <w:p w14:paraId="0CCF127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关于公布高危险性体育赛事活动目录（第一批）的公告》（体育总局、工业和信息化部、公安部、人力资源社会保障部、卫生健康委、应急部、市场监管总局）：“为贯彻实施新修订的《中华人民共和国体育法》有关规定，现将第一批高危险性体育赛事活动目录公告如下：：一、潜水赛事活动，二、航空运动相关赛事活动，三、登山相关赛事活动，四、攀岩相关赛事活动，五、滑雪登山赛事活动，六、汽车、摩托车相关赛事活动。”</w:t>
      </w:r>
    </w:p>
    <w:p w14:paraId="105FA4F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3.《中华人民共和国行政许可法》（2019年4月23日第十三届全国人民代表大会常务委员会第十次会议修正）</w:t>
      </w:r>
    </w:p>
    <w:p w14:paraId="513AC8A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4.《体育赛事活动管理办法》（2023年1月1日国家体育总局令第31号发布）</w:t>
      </w:r>
    </w:p>
    <w:p w14:paraId="2B84E4B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三、监管主体</w:t>
      </w:r>
    </w:p>
    <w:p w14:paraId="56B5226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区教体局依照有关法律、法规规定，对举办高危险性体育赛事活动许可工作进行监管。</w:t>
      </w:r>
    </w:p>
    <w:p w14:paraId="7FDD5A0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26034B6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对举办高危险性体育赛事活动的监管。举办高危险性体育赛事活动由组织者提出许可申请。赛事活动组织者有主办方、承办方、协办方的，原则上由赛事活动的主办方提出许可申请，受主办方书面委托，承办方也可以提出许可申请。按照《办法》有关规定，高危险性体育赛赛事活动的组织者为自然人、法人和非法人组织，其中既包括企业，也包括行政部门、事业单位、社会团体、民办非企业单位等。只要举办高危险性体育赛事活动，不论是否以营利为目的，都应当依法依规向地方体育行政部门申请许可。 </w:t>
      </w:r>
    </w:p>
    <w:p w14:paraId="6859B60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1E3B7B4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（一）区教体局及有关部门应当对举办高危险性体育赛事活动工作进行指导。</w:t>
      </w:r>
    </w:p>
    <w:p w14:paraId="6FCB6EB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（二）区教体局及有关部门依法举办高危险性体育赛事活动实行督导。</w:t>
      </w:r>
    </w:p>
    <w:p w14:paraId="089F31B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（三）举办高危险性体育赛事活动应当报区教体局备案。</w:t>
      </w:r>
    </w:p>
    <w:p w14:paraId="4326746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六、监管措施</w:t>
      </w:r>
    </w:p>
    <w:p w14:paraId="7F9B444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（一）规范受理工作。高危险性体育赛事活动组织者应当向地方体育行政部门提出申请，并提交下列材料：</w:t>
      </w:r>
    </w:p>
    <w:p w14:paraId="41751E3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申请书。申请书应当包括体育赛事活动的名称、时间、地点、规模、主办方、承办方、协办方、参赛条件等内容。（2）专业技术人员的资格或资质证明材料。（3）场地、器材和设施符合相关标准和要求的说明性材料。（4）主办方、承办方、协办方等体育赛事活动组织者用以约定各方权利义务和责任分工的书面协议。（5）风险评估报告、风险防范及应急处置预案、安全工作方案、医疗保障及救援方案、赛事活动“熔断”机制、赛事活动组织方案等材料。（6）法律法规规定的其他材料。</w:t>
      </w:r>
    </w:p>
    <w:p w14:paraId="3400877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（二）申报材料审查。区教体局按照举办高危险性体育赛事活动标准审查申报材料。</w:t>
      </w:r>
    </w:p>
    <w:p w14:paraId="6E2E762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实地核查，地方体育行政部门应当自收到举办高危险性体育赛事活动申请之日起三十日内进行实地核查。地方体育行政部门可以指派两名及以上工作人员进行实地核查，也可以委托检验机构或认证机构进行实地核查，但地方体育行政部门工作人员应当一同前往，委托费用由地方体育行政部门承担。实地核查主要核查申请人提交材料所述内容是否真实，应当按照《许可条件》规定的条件标准逐项审核。 </w:t>
      </w:r>
    </w:p>
    <w:p w14:paraId="2411757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结果告知申报单位。区教体局将批准结果告知申报单位。书面决定应当包括下列内容：（1）高危险性体育赛事活动主办方、承办方、协办方和负责人姓名；（2）高危险性体育赛事活动名称、时间、地点、规模、参赛条件等基本信息；（3）实地核查情况；（4）批准情况。</w:t>
      </w:r>
    </w:p>
    <w:p w14:paraId="23A187D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（五）事后监管。适时组织回头看。上级体育行政部门应当加强对下级体育行政部门实施行政许可的监督检查，及时纠正行政许可实施中的不当和违法行为。</w:t>
      </w:r>
    </w:p>
    <w:p w14:paraId="3B9CFC9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七、监管程序</w:t>
      </w:r>
    </w:p>
    <w:p w14:paraId="5B79A966">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体育行政部门应当建立健全体育赛事活动监管工作机制，对赛事活动场地实施现场检查，查阅、复制有关合同、票据、账簿，检查赛事活动组织方案、安全应急预案等材料。体育行政部门应当综合运用多种监管手段，充分发挥“互联网+监管”的功能，建立赛事活动报告制度，加强对所辖区域内体育赛事活动的信息收集工作，加快实现各有关部门、各层级和各领域监管信息共享和统一应用，实现综合监管、智慧监管、动态监管。体育行政部门对体育赛事活动举办前或举办中发现涉嫌不符合体育赛事活动条件、标准、规则等情形的，存在重大安全隐患的，或收到有关单位、个人提出相关建议、投诉、举报的，应当及时予以处理，提出整改建议；属于其他部门职责范围的，应当及时移交并积极配合协助处理。</w:t>
      </w:r>
    </w:p>
    <w:p w14:paraId="53A4984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八、处罚依据和标准</w:t>
      </w:r>
    </w:p>
    <w:p w14:paraId="23D360BA">
      <w:pPr>
        <w:spacing w:line="520" w:lineRule="exact"/>
        <w:ind w:firstLine="560" w:firstLineChars="200"/>
        <w:rPr>
          <w:rFonts w:hint="eastAsia" w:ascii="仿宋_GB2312" w:hAnsi="黑体" w:eastAsia="仿宋_GB2312" w:cs="仿宋_GB2312"/>
          <w:sz w:val="28"/>
          <w:szCs w:val="28"/>
          <w:lang w:eastAsia="zh-CN"/>
        </w:rPr>
      </w:pPr>
      <w:r>
        <w:rPr>
          <w:rFonts w:hint="eastAsia" w:ascii="仿宋_GB2312" w:hAnsi="黑体" w:eastAsia="仿宋_GB2312" w:cs="仿宋_GB2312"/>
          <w:sz w:val="28"/>
          <w:szCs w:val="28"/>
        </w:rPr>
        <w:t>依据《中华人民共和国体育法》未经许可举办高危险性体育赛事活动的，由县级以上地方人民政府体育行政部门责令改正，处五万元以上五十万元以下的罚款；有违法所得的，没收违法所得；情节严重的，给予一年以上三年以下禁止组织体育赛事活动的处罚</w:t>
      </w:r>
      <w:r>
        <w:rPr>
          <w:rFonts w:hint="eastAsia" w:ascii="仿宋_GB2312" w:hAnsi="黑体" w:eastAsia="仿宋_GB2312" w:cs="仿宋_GB2312"/>
          <w:sz w:val="28"/>
          <w:szCs w:val="28"/>
          <w:lang w:eastAsia="zh-CN"/>
        </w:rPr>
        <w:t>。</w:t>
      </w:r>
    </w:p>
    <w:p w14:paraId="0C342ADF">
      <w:pPr>
        <w:spacing w:line="520" w:lineRule="exact"/>
        <w:ind w:firstLine="560" w:firstLineChars="200"/>
        <w:rPr>
          <w:rFonts w:hint="eastAsia" w:ascii="仿宋_GB2312" w:hAnsi="黑体" w:eastAsia="仿宋_GB2312" w:cs="仿宋_GB2312"/>
          <w:sz w:val="28"/>
          <w:szCs w:val="28"/>
          <w:lang w:eastAsia="zh-CN"/>
        </w:rPr>
      </w:pPr>
    </w:p>
    <w:p w14:paraId="2BCB08E1">
      <w:pPr>
        <w:spacing w:line="520" w:lineRule="exact"/>
        <w:ind w:firstLine="560" w:firstLineChars="200"/>
        <w:rPr>
          <w:rFonts w:hint="eastAsia" w:ascii="仿宋_GB2312" w:hAnsi="黑体" w:eastAsia="仿宋_GB2312" w:cs="仿宋_GB2312"/>
          <w:sz w:val="28"/>
          <w:szCs w:val="28"/>
          <w:lang w:eastAsia="zh-CN"/>
        </w:rPr>
      </w:pPr>
    </w:p>
    <w:p w14:paraId="151E6969">
      <w:pPr>
        <w:spacing w:line="520" w:lineRule="exact"/>
        <w:ind w:firstLine="560" w:firstLineChars="200"/>
        <w:rPr>
          <w:rFonts w:hint="eastAsia" w:ascii="仿宋_GB2312" w:hAnsi="黑体" w:eastAsia="仿宋_GB2312" w:cs="仿宋_GB2312"/>
          <w:sz w:val="28"/>
          <w:szCs w:val="28"/>
          <w:lang w:eastAsia="zh-CN"/>
        </w:rPr>
      </w:pPr>
    </w:p>
    <w:p w14:paraId="71281C32">
      <w:pPr>
        <w:spacing w:line="520" w:lineRule="exact"/>
        <w:ind w:firstLine="560" w:firstLineChars="200"/>
        <w:rPr>
          <w:rFonts w:hint="eastAsia" w:ascii="仿宋_GB2312" w:hAnsi="黑体" w:eastAsia="仿宋_GB2312" w:cs="仿宋_GB2312"/>
          <w:sz w:val="28"/>
          <w:szCs w:val="28"/>
          <w:lang w:eastAsia="zh-CN"/>
        </w:rPr>
      </w:pPr>
    </w:p>
    <w:p w14:paraId="4D12811C">
      <w:pPr>
        <w:spacing w:line="520" w:lineRule="exact"/>
        <w:ind w:firstLine="560" w:firstLineChars="200"/>
        <w:rPr>
          <w:rFonts w:hint="eastAsia" w:ascii="仿宋_GB2312" w:hAnsi="黑体" w:eastAsia="仿宋_GB2312" w:cs="仿宋_GB2312"/>
          <w:sz w:val="28"/>
          <w:szCs w:val="28"/>
          <w:lang w:eastAsia="zh-CN"/>
        </w:rPr>
      </w:pPr>
    </w:p>
    <w:p w14:paraId="7A406F97">
      <w:pPr>
        <w:spacing w:line="520" w:lineRule="exact"/>
        <w:ind w:firstLine="560" w:firstLineChars="200"/>
        <w:rPr>
          <w:rFonts w:hint="eastAsia" w:ascii="仿宋_GB2312" w:hAnsi="黑体" w:eastAsia="仿宋_GB2312" w:cs="仿宋_GB2312"/>
          <w:sz w:val="28"/>
          <w:szCs w:val="28"/>
          <w:lang w:eastAsia="zh-CN"/>
        </w:rPr>
      </w:pPr>
    </w:p>
    <w:p w14:paraId="24D399F6">
      <w:pPr>
        <w:spacing w:line="520" w:lineRule="exact"/>
        <w:ind w:firstLine="560" w:firstLineChars="200"/>
        <w:rPr>
          <w:rFonts w:hint="eastAsia" w:ascii="仿宋_GB2312" w:hAnsi="黑体" w:eastAsia="仿宋_GB2312" w:cs="仿宋_GB2312"/>
          <w:sz w:val="28"/>
          <w:szCs w:val="28"/>
          <w:lang w:eastAsia="zh-CN"/>
        </w:rPr>
      </w:pPr>
    </w:p>
    <w:p w14:paraId="5A36D470">
      <w:pPr>
        <w:spacing w:line="520" w:lineRule="exact"/>
        <w:ind w:firstLine="560" w:firstLineChars="200"/>
        <w:rPr>
          <w:rFonts w:hint="eastAsia" w:ascii="仿宋_GB2312" w:hAnsi="黑体" w:eastAsia="仿宋_GB2312" w:cs="仿宋_GB2312"/>
          <w:sz w:val="28"/>
          <w:szCs w:val="28"/>
          <w:lang w:eastAsia="zh-CN"/>
        </w:rPr>
      </w:pPr>
    </w:p>
    <w:p w14:paraId="27D455AE">
      <w:pPr>
        <w:spacing w:line="520" w:lineRule="exact"/>
        <w:ind w:firstLine="560" w:firstLineChars="200"/>
        <w:rPr>
          <w:rFonts w:hint="eastAsia" w:ascii="仿宋_GB2312" w:hAnsi="黑体" w:eastAsia="仿宋_GB2312" w:cs="仿宋_GB2312"/>
          <w:sz w:val="28"/>
          <w:szCs w:val="28"/>
          <w:lang w:eastAsia="zh-CN"/>
        </w:rPr>
      </w:pPr>
    </w:p>
    <w:p w14:paraId="770D0EB5">
      <w:pPr>
        <w:spacing w:line="520" w:lineRule="exact"/>
        <w:ind w:firstLine="560" w:firstLineChars="200"/>
        <w:rPr>
          <w:rFonts w:hint="eastAsia" w:ascii="仿宋_GB2312" w:hAnsi="黑体" w:eastAsia="仿宋_GB2312" w:cs="仿宋_GB2312"/>
          <w:sz w:val="28"/>
          <w:szCs w:val="28"/>
          <w:lang w:eastAsia="zh-CN"/>
        </w:rPr>
      </w:pPr>
    </w:p>
    <w:p w14:paraId="737C5025">
      <w:pPr>
        <w:spacing w:line="520" w:lineRule="exact"/>
        <w:ind w:firstLine="560" w:firstLineChars="200"/>
        <w:rPr>
          <w:rFonts w:hint="eastAsia" w:ascii="仿宋_GB2312" w:hAnsi="黑体" w:eastAsia="仿宋_GB2312" w:cs="仿宋_GB2312"/>
          <w:sz w:val="28"/>
          <w:szCs w:val="28"/>
          <w:lang w:eastAsia="zh-CN"/>
        </w:rPr>
      </w:pPr>
    </w:p>
    <w:p w14:paraId="0C266514">
      <w:pPr>
        <w:spacing w:line="520" w:lineRule="exact"/>
        <w:ind w:firstLine="560" w:firstLineChars="200"/>
        <w:rPr>
          <w:rFonts w:hint="eastAsia" w:ascii="仿宋_GB2312" w:hAnsi="黑体" w:eastAsia="仿宋_GB2312" w:cs="仿宋_GB2312"/>
          <w:sz w:val="28"/>
          <w:szCs w:val="28"/>
          <w:lang w:eastAsia="zh-CN"/>
        </w:rPr>
      </w:pPr>
    </w:p>
    <w:p w14:paraId="4CC5DA8A">
      <w:pPr>
        <w:spacing w:line="520" w:lineRule="exact"/>
        <w:ind w:firstLine="560" w:firstLineChars="200"/>
        <w:rPr>
          <w:rFonts w:hint="eastAsia" w:ascii="仿宋_GB2312" w:hAnsi="黑体" w:eastAsia="仿宋_GB2312" w:cs="仿宋_GB2312"/>
          <w:sz w:val="28"/>
          <w:szCs w:val="28"/>
          <w:lang w:eastAsia="zh-CN"/>
        </w:rPr>
      </w:pPr>
    </w:p>
    <w:p w14:paraId="2074F85C">
      <w:pPr>
        <w:spacing w:line="520" w:lineRule="exact"/>
        <w:ind w:firstLine="560" w:firstLineChars="200"/>
        <w:rPr>
          <w:rFonts w:hint="eastAsia" w:ascii="仿宋_GB2312" w:hAnsi="黑体" w:eastAsia="仿宋_GB2312" w:cs="仿宋_GB2312"/>
          <w:sz w:val="28"/>
          <w:szCs w:val="28"/>
          <w:lang w:eastAsia="zh-CN"/>
        </w:rPr>
      </w:pPr>
    </w:p>
    <w:p w14:paraId="4507A22D">
      <w:pPr>
        <w:spacing w:line="520" w:lineRule="exact"/>
        <w:ind w:firstLine="560" w:firstLineChars="200"/>
        <w:rPr>
          <w:rFonts w:hint="eastAsia" w:ascii="仿宋_GB2312" w:hAnsi="黑体" w:eastAsia="仿宋_GB2312" w:cs="仿宋_GB2312"/>
          <w:sz w:val="28"/>
          <w:szCs w:val="28"/>
          <w:lang w:eastAsia="zh-CN"/>
        </w:rPr>
      </w:pPr>
    </w:p>
    <w:p w14:paraId="2C36A744">
      <w:pPr>
        <w:spacing w:line="520" w:lineRule="exact"/>
        <w:ind w:firstLine="560" w:firstLineChars="200"/>
        <w:rPr>
          <w:rFonts w:hint="eastAsia" w:ascii="仿宋_GB2312" w:hAnsi="黑体" w:eastAsia="仿宋_GB2312" w:cs="仿宋_GB2312"/>
          <w:sz w:val="28"/>
          <w:szCs w:val="28"/>
          <w:lang w:eastAsia="zh-CN"/>
        </w:rPr>
      </w:pPr>
    </w:p>
    <w:p w14:paraId="0BD22AB0">
      <w:pPr>
        <w:spacing w:line="520" w:lineRule="exact"/>
        <w:ind w:firstLine="560" w:firstLineChars="200"/>
        <w:rPr>
          <w:rFonts w:hint="eastAsia" w:ascii="仿宋_GB2312" w:hAnsi="黑体" w:eastAsia="仿宋_GB2312" w:cs="仿宋_GB2312"/>
          <w:sz w:val="28"/>
          <w:szCs w:val="28"/>
          <w:lang w:eastAsia="zh-CN"/>
        </w:rPr>
      </w:pPr>
    </w:p>
    <w:p w14:paraId="387A47C3">
      <w:pPr>
        <w:spacing w:line="520" w:lineRule="exact"/>
        <w:ind w:firstLine="560" w:firstLineChars="200"/>
        <w:rPr>
          <w:rFonts w:hint="eastAsia" w:ascii="仿宋_GB2312" w:hAnsi="黑体" w:eastAsia="仿宋_GB2312" w:cs="仿宋_GB2312"/>
          <w:sz w:val="28"/>
          <w:szCs w:val="28"/>
          <w:lang w:eastAsia="zh-CN"/>
        </w:rPr>
      </w:pPr>
    </w:p>
    <w:p w14:paraId="229D6929">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7</w:t>
      </w:r>
      <w:r>
        <w:rPr>
          <w:rFonts w:hint="eastAsia" w:ascii="黑体" w:hAnsi="黑体" w:eastAsia="黑体" w:cs="仿宋_GB2312"/>
          <w:sz w:val="28"/>
          <w:szCs w:val="28"/>
        </w:rPr>
        <w:t>、对未经批准擅自经营高危险性体育项目的处罚事中事后监管制度</w:t>
      </w:r>
    </w:p>
    <w:p w14:paraId="5441B711">
      <w:pPr>
        <w:spacing w:line="520" w:lineRule="exact"/>
        <w:ind w:firstLine="560" w:firstLineChars="200"/>
        <w:rPr>
          <w:rFonts w:ascii="仿宋_GB2312" w:hAnsi="黑体" w:eastAsia="仿宋_GB2312" w:cs="仿宋_GB2312"/>
          <w:sz w:val="28"/>
          <w:szCs w:val="28"/>
        </w:rPr>
      </w:pPr>
    </w:p>
    <w:p w14:paraId="3102825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一、监管的目的和意义</w:t>
      </w:r>
    </w:p>
    <w:p w14:paraId="686F205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为加强对经营高危险性体育项目活动许可的事中事后监管制度工作，规范行政行为，提升服务水平，根据《中华人民共和国体育法》《全民</w:t>
      </w:r>
      <w:r>
        <w:rPr>
          <w:rFonts w:ascii="仿宋_GB2312" w:hAnsi="黑体" w:eastAsia="仿宋_GB2312" w:cs="仿宋_GB2312"/>
          <w:sz w:val="28"/>
          <w:szCs w:val="28"/>
        </w:rPr>
        <w:t>健身条件</w:t>
      </w:r>
      <w:r>
        <w:rPr>
          <w:rFonts w:hint="eastAsia" w:ascii="仿宋_GB2312" w:hAnsi="黑体" w:eastAsia="仿宋_GB2312" w:cs="仿宋_GB2312"/>
          <w:sz w:val="28"/>
          <w:szCs w:val="28"/>
        </w:rPr>
        <w:t>》《经营高危险性体育项目许可管理办法》等有关规定，制定本监管制度。</w:t>
      </w:r>
    </w:p>
    <w:p w14:paraId="3BEA29D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二、监管依据</w:t>
      </w:r>
    </w:p>
    <w:p w14:paraId="1A3BD45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中华人民共和国体育法》第一百一十六条：未经许可经营高危险性体育项目的，由县级以上地方人民政府体育行政部门会同有关部门责令限期关闭；逾期未关闭的，处十万元以上五十万元以下的罚款；有违法所得的，没收违法所得。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14:paraId="662B643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全民健身条例》第三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p w14:paraId="4D6654A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经营高危险性体育项目许可管理办法》第二十七条：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p w14:paraId="78404EF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三、监管主体</w:t>
      </w:r>
    </w:p>
    <w:p w14:paraId="0B0A406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区教体局依照有关法律、法规规定，对经营高危险性体育项目进行监管。</w:t>
      </w:r>
    </w:p>
    <w:p w14:paraId="6A580B4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四、监管对象</w:t>
      </w:r>
    </w:p>
    <w:p w14:paraId="7D751CE4">
      <w:pPr>
        <w:spacing w:line="520" w:lineRule="exact"/>
        <w:ind w:firstLine="552" w:firstLineChars="200"/>
        <w:rPr>
          <w:rFonts w:ascii="仿宋_GB2312" w:hAnsi="黑体" w:eastAsia="仿宋_GB2312" w:cs="仿宋_GB2312"/>
          <w:sz w:val="28"/>
          <w:szCs w:val="28"/>
        </w:rPr>
      </w:pPr>
      <w:r>
        <w:rPr>
          <w:rFonts w:hint="eastAsia" w:ascii="仿宋_GB2312" w:eastAsia="仿宋_GB2312"/>
          <w:spacing w:val="-2"/>
          <w:sz w:val="28"/>
          <w:szCs w:val="28"/>
        </w:rPr>
        <w:t>对经营高危险性体育项目许可审批实行动态管理。</w:t>
      </w:r>
      <w:r>
        <w:rPr>
          <w:rFonts w:hint="eastAsia" w:ascii="仿宋_GB2312" w:eastAsia="仿宋_GB2312"/>
          <w:sz w:val="28"/>
          <w:szCs w:val="28"/>
        </w:rPr>
        <w:t>区教体局</w:t>
      </w:r>
      <w:r>
        <w:rPr>
          <w:rFonts w:hint="eastAsia" w:ascii="仿宋_GB2312" w:eastAsia="仿宋_GB2312"/>
          <w:spacing w:val="-2"/>
          <w:sz w:val="28"/>
          <w:szCs w:val="28"/>
        </w:rPr>
        <w:t>应及时了解掌握经营高危险性体育项目许可审批的开展情况，对依法应当取得经营高危险性体育项目许可而未取得，开展经营高危险性体育项目的行为；经营高危险性体育项目许可证被依法撤销后，继续开展经营高危险性体育项目的行为，以及其他违规违法行为依法进行调查处理。对依法应当取得而未取得审批或者其他批准文件、擅自开展经营高危险性体育项目活动的，由</w:t>
      </w:r>
      <w:r>
        <w:rPr>
          <w:rFonts w:hint="eastAsia" w:ascii="仿宋_GB2312" w:eastAsia="仿宋_GB2312"/>
          <w:sz w:val="28"/>
          <w:szCs w:val="28"/>
        </w:rPr>
        <w:t>区教体局</w:t>
      </w:r>
      <w:r>
        <w:rPr>
          <w:rFonts w:hint="eastAsia" w:ascii="仿宋_GB2312" w:eastAsia="仿宋_GB2312"/>
          <w:spacing w:val="-2"/>
          <w:sz w:val="28"/>
          <w:szCs w:val="28"/>
        </w:rPr>
        <w:t>依法牵头相关部门进行定期不定期抽查，实行双随机抽查机制，对抽查结果在本局门户网上进行公开，发现相关活动涉嫌有治安处罚或犯罪行为的，按照有关规定及时将案件移送公安机关。</w:t>
      </w:r>
    </w:p>
    <w:p w14:paraId="64AF3A35">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五、监管方式</w:t>
      </w:r>
    </w:p>
    <w:p w14:paraId="3DCB0621">
      <w:pPr>
        <w:spacing w:line="520" w:lineRule="exact"/>
        <w:ind w:firstLine="560" w:firstLineChars="200"/>
        <w:rPr>
          <w:rFonts w:ascii="仿宋_GB2312" w:eastAsia="仿宋_GB2312"/>
          <w:sz w:val="28"/>
          <w:szCs w:val="28"/>
        </w:rPr>
      </w:pPr>
      <w:r>
        <w:rPr>
          <w:rFonts w:hint="eastAsia" w:ascii="仿宋_GB2312" w:eastAsia="仿宋_GB2312"/>
          <w:sz w:val="28"/>
          <w:szCs w:val="28"/>
        </w:rPr>
        <w:t>构建联动监管体系。按照权责一致、权责匹配要求，构建企业自律、行业自治、政府监管、社会监督的联动监管体系。加强区教体局与公安局等部门的沟通协作，建立健全行政审批、行业主管与后续监管协调一致的经营高危险性体育项目许可审批的监管机制。</w:t>
      </w:r>
    </w:p>
    <w:p w14:paraId="20FD2C27">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六、监管责任</w:t>
      </w:r>
    </w:p>
    <w:p w14:paraId="0D41296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因不履行或不正确履行行政职责，有下列情形的，行政机关及相关工作人员应承担相应责任：</w:t>
      </w:r>
    </w:p>
    <w:p w14:paraId="27E27CD0">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(1)没有法律和事实依据实施行政处罚的；</w:t>
      </w:r>
    </w:p>
    <w:p w14:paraId="00A48ABD">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(2)行政处罚显失公正的；</w:t>
      </w:r>
    </w:p>
    <w:p w14:paraId="62704064">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(3)执法人员玩忽职守，对应当予以制止和处罚的违法行为不予制止、处罚，致使行政许可人的合法权益遭受损害的；</w:t>
      </w:r>
    </w:p>
    <w:p w14:paraId="42B60C1B">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(4)不具备行政执法资格实施行政处罚的；</w:t>
      </w:r>
    </w:p>
    <w:p w14:paraId="4E288A99">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(5)擅自改变行政处罚种类、幅度的；</w:t>
      </w:r>
    </w:p>
    <w:p w14:paraId="174AB653">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(6)应当依法移送追究刑事责任，而未依法移送有权机关的；</w:t>
      </w:r>
    </w:p>
    <w:p w14:paraId="4B823ABE">
      <w:pPr>
        <w:spacing w:line="520" w:lineRule="exact"/>
        <w:ind w:firstLine="560" w:firstLineChars="200"/>
        <w:rPr>
          <w:rFonts w:ascii="仿宋_GB2312" w:eastAsia="仿宋_GB2312"/>
          <w:sz w:val="28"/>
          <w:szCs w:val="28"/>
        </w:rPr>
      </w:pPr>
      <w:r>
        <w:rPr>
          <w:rFonts w:hint="eastAsia" w:ascii="仿宋" w:hAnsi="仿宋" w:eastAsia="仿宋" w:cs="仿宋_GB2312"/>
          <w:sz w:val="28"/>
          <w:szCs w:val="28"/>
        </w:rPr>
        <w:t>(7)违反法定的行政处罚程序的。</w:t>
      </w:r>
    </w:p>
    <w:p w14:paraId="5E4423FB">
      <w:pPr>
        <w:spacing w:line="520" w:lineRule="exact"/>
        <w:rPr>
          <w:rFonts w:hint="eastAsia" w:ascii="仿宋_GB2312" w:hAnsi="黑体" w:eastAsia="仿宋_GB2312" w:cs="仿宋_GB2312"/>
          <w:sz w:val="28"/>
          <w:szCs w:val="28"/>
          <w:lang w:eastAsia="zh-CN"/>
        </w:rPr>
      </w:pPr>
    </w:p>
    <w:p w14:paraId="323B9D9E">
      <w:pPr>
        <w:rPr>
          <w:rFonts w:hint="default" w:ascii="仿宋" w:hAnsi="仿宋" w:eastAsia="仿宋" w:cs="仿宋_GB2312"/>
          <w:sz w:val="28"/>
          <w:szCs w:val="28"/>
          <w:lang w:val="en-US" w:eastAsia="zh-CN"/>
        </w:rPr>
      </w:pPr>
    </w:p>
    <w:p w14:paraId="2142FDD4">
      <w:pPr>
        <w:rPr>
          <w:rFonts w:hint="default" w:ascii="仿宋" w:hAnsi="仿宋" w:eastAsia="仿宋" w:cs="仿宋_GB2312"/>
          <w:sz w:val="28"/>
          <w:szCs w:val="28"/>
          <w:lang w:val="en-US" w:eastAsia="zh-CN"/>
        </w:rPr>
      </w:pPr>
    </w:p>
    <w:p w14:paraId="48120871">
      <w:pPr>
        <w:rPr>
          <w:rFonts w:hint="default" w:ascii="仿宋" w:hAnsi="仿宋" w:eastAsia="仿宋" w:cs="仿宋_GB2312"/>
          <w:sz w:val="28"/>
          <w:szCs w:val="28"/>
          <w:lang w:val="en-US" w:eastAsia="zh-CN"/>
        </w:rPr>
      </w:pPr>
    </w:p>
    <w:p w14:paraId="4E878A6F">
      <w:pPr>
        <w:rPr>
          <w:rFonts w:hint="default" w:ascii="仿宋" w:hAnsi="仿宋" w:eastAsia="仿宋" w:cs="仿宋_GB2312"/>
          <w:sz w:val="28"/>
          <w:szCs w:val="28"/>
          <w:lang w:val="en-US" w:eastAsia="zh-CN"/>
        </w:rPr>
      </w:pPr>
    </w:p>
    <w:p w14:paraId="47940BCE">
      <w:pPr>
        <w:rPr>
          <w:rFonts w:hint="default" w:ascii="仿宋" w:hAnsi="仿宋" w:eastAsia="仿宋" w:cs="仿宋_GB2312"/>
          <w:sz w:val="28"/>
          <w:szCs w:val="28"/>
          <w:lang w:val="en-US" w:eastAsia="zh-CN"/>
        </w:rPr>
      </w:pPr>
    </w:p>
    <w:p w14:paraId="09D9CD80">
      <w:pPr>
        <w:rPr>
          <w:rFonts w:hint="default" w:ascii="仿宋" w:hAnsi="仿宋" w:eastAsia="仿宋" w:cs="仿宋_GB2312"/>
          <w:sz w:val="28"/>
          <w:szCs w:val="28"/>
          <w:lang w:val="en-US" w:eastAsia="zh-CN"/>
        </w:rPr>
      </w:pPr>
    </w:p>
    <w:p w14:paraId="16CC245A">
      <w:pPr>
        <w:rPr>
          <w:rFonts w:hint="default" w:ascii="仿宋" w:hAnsi="仿宋" w:eastAsia="仿宋" w:cs="仿宋_GB2312"/>
          <w:sz w:val="28"/>
          <w:szCs w:val="28"/>
          <w:lang w:val="en-US" w:eastAsia="zh-CN"/>
        </w:rPr>
      </w:pPr>
    </w:p>
    <w:p w14:paraId="6CC1CBDE">
      <w:pPr>
        <w:rPr>
          <w:rFonts w:hint="default" w:ascii="仿宋" w:hAnsi="仿宋" w:eastAsia="仿宋" w:cs="仿宋_GB2312"/>
          <w:sz w:val="28"/>
          <w:szCs w:val="28"/>
          <w:lang w:val="en-US" w:eastAsia="zh-CN"/>
        </w:rPr>
      </w:pPr>
    </w:p>
    <w:p w14:paraId="24D9D8A8">
      <w:pPr>
        <w:rPr>
          <w:rFonts w:hint="default" w:ascii="仿宋" w:hAnsi="仿宋" w:eastAsia="仿宋" w:cs="仿宋_GB2312"/>
          <w:sz w:val="28"/>
          <w:szCs w:val="28"/>
          <w:lang w:val="en-US" w:eastAsia="zh-CN"/>
        </w:rPr>
      </w:pPr>
    </w:p>
    <w:p w14:paraId="71C744E9">
      <w:pPr>
        <w:rPr>
          <w:rFonts w:hint="default" w:ascii="仿宋" w:hAnsi="仿宋" w:eastAsia="仿宋" w:cs="仿宋_GB2312"/>
          <w:sz w:val="28"/>
          <w:szCs w:val="28"/>
          <w:lang w:val="en-US" w:eastAsia="zh-CN"/>
        </w:rPr>
      </w:pPr>
    </w:p>
    <w:p w14:paraId="536639FC">
      <w:pPr>
        <w:rPr>
          <w:rFonts w:hint="default" w:ascii="仿宋" w:hAnsi="仿宋" w:eastAsia="仿宋" w:cs="仿宋_GB2312"/>
          <w:sz w:val="28"/>
          <w:szCs w:val="28"/>
          <w:lang w:val="en-US" w:eastAsia="zh-CN"/>
        </w:rPr>
      </w:pPr>
    </w:p>
    <w:p w14:paraId="531F2657">
      <w:pPr>
        <w:rPr>
          <w:rFonts w:hint="default" w:ascii="仿宋" w:hAnsi="仿宋" w:eastAsia="仿宋" w:cs="仿宋_GB2312"/>
          <w:sz w:val="28"/>
          <w:szCs w:val="28"/>
          <w:lang w:val="en-US" w:eastAsia="zh-CN"/>
        </w:rPr>
      </w:pPr>
    </w:p>
    <w:p w14:paraId="19BE5B3D">
      <w:pPr>
        <w:rPr>
          <w:rFonts w:hint="default" w:ascii="仿宋" w:hAnsi="仿宋" w:eastAsia="仿宋" w:cs="仿宋_GB2312"/>
          <w:sz w:val="28"/>
          <w:szCs w:val="28"/>
          <w:lang w:val="en-US" w:eastAsia="zh-CN"/>
        </w:rPr>
      </w:pPr>
    </w:p>
    <w:p w14:paraId="7564E305">
      <w:pPr>
        <w:rPr>
          <w:rFonts w:hint="default" w:ascii="仿宋" w:hAnsi="仿宋" w:eastAsia="仿宋" w:cs="仿宋_GB2312"/>
          <w:sz w:val="28"/>
          <w:szCs w:val="28"/>
          <w:lang w:val="en-US" w:eastAsia="zh-CN"/>
        </w:rPr>
      </w:pPr>
    </w:p>
    <w:p w14:paraId="20998858">
      <w:pPr>
        <w:rPr>
          <w:rFonts w:hint="default" w:ascii="仿宋" w:hAnsi="仿宋" w:eastAsia="仿宋" w:cs="仿宋_GB2312"/>
          <w:sz w:val="28"/>
          <w:szCs w:val="28"/>
          <w:lang w:val="en-US" w:eastAsia="zh-CN"/>
        </w:rPr>
      </w:pPr>
    </w:p>
    <w:p w14:paraId="3B68EA22">
      <w:pPr>
        <w:rPr>
          <w:rFonts w:hint="default" w:ascii="仿宋" w:hAnsi="仿宋" w:eastAsia="仿宋" w:cs="仿宋_GB2312"/>
          <w:sz w:val="28"/>
          <w:szCs w:val="28"/>
          <w:lang w:val="en-US" w:eastAsia="zh-CN"/>
        </w:rPr>
      </w:pPr>
    </w:p>
    <w:p w14:paraId="628E9E62">
      <w:pPr>
        <w:spacing w:line="520" w:lineRule="exact"/>
        <w:ind w:firstLine="560" w:firstLineChars="200"/>
        <w:rPr>
          <w:rFonts w:ascii="仿宋_GB2312" w:hAnsi="仿宋_GB2312" w:eastAsia="仿宋_GB2312" w:cs="仿宋_GB2312"/>
          <w:sz w:val="28"/>
          <w:szCs w:val="28"/>
        </w:rPr>
      </w:pPr>
      <w:r>
        <w:rPr>
          <w:rFonts w:hint="eastAsia" w:ascii="黑体" w:hAnsi="黑体" w:eastAsia="黑体" w:cs="仿宋_GB2312"/>
          <w:sz w:val="28"/>
          <w:szCs w:val="28"/>
        </w:rPr>
        <w:t>4</w:t>
      </w:r>
      <w:r>
        <w:rPr>
          <w:rFonts w:hint="eastAsia" w:ascii="黑体" w:hAnsi="黑体" w:eastAsia="黑体" w:cs="仿宋_GB2312"/>
          <w:sz w:val="28"/>
          <w:szCs w:val="28"/>
          <w:lang w:val="en-US" w:eastAsia="zh-CN"/>
        </w:rPr>
        <w:t>8</w:t>
      </w:r>
      <w:r>
        <w:rPr>
          <w:rFonts w:hint="eastAsia" w:ascii="黑体" w:hAnsi="黑体" w:eastAsia="黑体" w:cs="仿宋_GB2312"/>
          <w:sz w:val="28"/>
          <w:szCs w:val="28"/>
        </w:rPr>
        <w:t>、社会体育指导员技术等级称号授予事中事后监管制度</w:t>
      </w:r>
    </w:p>
    <w:p w14:paraId="2EC786EA">
      <w:pPr>
        <w:spacing w:line="520" w:lineRule="exact"/>
        <w:ind w:firstLine="560" w:firstLineChars="200"/>
        <w:rPr>
          <w:rFonts w:ascii="仿宋_GB2312" w:hAnsi="黑体" w:eastAsia="仿宋_GB2312" w:cs="仿宋_GB2312"/>
          <w:sz w:val="28"/>
          <w:szCs w:val="28"/>
        </w:rPr>
      </w:pPr>
    </w:p>
    <w:p w14:paraId="35C37E8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为深入推进简政放权、放管结合、优化服务，加强对三级社会体育指导员的审批的管理，规范政府权力运行，根据相关法律法规，结合我区实际，制定本监管细则。</w:t>
      </w:r>
    </w:p>
    <w:p w14:paraId="74EEC62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一、监管要求</w:t>
      </w:r>
    </w:p>
    <w:p w14:paraId="70DE8F2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按照根据《国家社会体育指导员等级审批制度》、《社会体育指导员管理办法》、《中华人民共和国体育法》第十一条：国家推行全民健身计划，实施体育锻炼标准，进行体质监测。国家实行社会体育指导员技术等级制度。社会体育指导员社会体育活动进行指导。《社会体育指导员技术等级制度》等精神，区教育体育局通过采取监督检查、事中事后监管措施，规范此项审批工作，纠正和查处违法行为，确保规范审批。</w:t>
      </w:r>
    </w:p>
    <w:p w14:paraId="5961CA67">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二、事中监管措施与监管程序</w:t>
      </w:r>
    </w:p>
    <w:p w14:paraId="0D4A12D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大通</w:t>
      </w:r>
      <w:r>
        <w:rPr>
          <w:rFonts w:ascii="仿宋_GB2312" w:hAnsi="黑体" w:eastAsia="仿宋_GB2312" w:cs="仿宋_GB2312"/>
          <w:sz w:val="28"/>
          <w:szCs w:val="28"/>
        </w:rPr>
        <w:t>区</w:t>
      </w:r>
      <w:r>
        <w:rPr>
          <w:rFonts w:hint="eastAsia" w:ascii="仿宋_GB2312" w:hAnsi="黑体" w:eastAsia="仿宋_GB2312" w:cs="仿宋_GB2312"/>
          <w:sz w:val="28"/>
          <w:szCs w:val="28"/>
        </w:rPr>
        <w:t>教育体育局是对三级社会</w:t>
      </w:r>
      <w:r>
        <w:rPr>
          <w:rFonts w:ascii="仿宋_GB2312" w:hAnsi="黑体" w:eastAsia="仿宋_GB2312" w:cs="仿宋_GB2312"/>
          <w:sz w:val="28"/>
          <w:szCs w:val="28"/>
        </w:rPr>
        <w:t>体育指导员</w:t>
      </w:r>
      <w:r>
        <w:rPr>
          <w:rFonts w:hint="eastAsia" w:ascii="仿宋_GB2312" w:hAnsi="黑体" w:eastAsia="仿宋_GB2312" w:cs="仿宋_GB2312"/>
          <w:sz w:val="28"/>
          <w:szCs w:val="28"/>
        </w:rPr>
        <w:t>技术等级的审批的监管机关。</w:t>
      </w:r>
    </w:p>
    <w:p w14:paraId="3745597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受理阶段责任：受理条件主要有二个：（一）基本掌握体育锻炼和比赛的理论与方法，能够承担某项体育活动的技能传授和锻炼指导工作并取得比较明显的成效；（二）基本掌握社会体育组织管理的理论与方法，熟悉社会体育工作的特点，能够承担基层组织社会体育活动的计划、实施和总结工作并取得比较明显的成绩；申报材料：（一）社会体育指导员技术等级称号申请审批表；（二）三级社会体育指导员培训考核成绩单；（三）近期二寸彩色照片三张；</w:t>
      </w:r>
    </w:p>
    <w:p w14:paraId="60D80AB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2、审查阶段责任：区教</w:t>
      </w:r>
      <w:r>
        <w:rPr>
          <w:rFonts w:ascii="仿宋_GB2312" w:hAnsi="黑体" w:eastAsia="仿宋_GB2312" w:cs="仿宋_GB2312"/>
          <w:sz w:val="28"/>
          <w:szCs w:val="28"/>
        </w:rPr>
        <w:t>体局</w:t>
      </w:r>
      <w:r>
        <w:rPr>
          <w:rFonts w:hint="eastAsia" w:ascii="仿宋_GB2312" w:hAnsi="黑体" w:eastAsia="仿宋_GB2312" w:cs="仿宋_GB2312"/>
          <w:sz w:val="28"/>
          <w:szCs w:val="28"/>
        </w:rPr>
        <w:t>按照程序对申请材料进行审核，提出初审意见。一次性告知补正材料；依法受理或不予受理（不予受理的应当告知理由）。</w:t>
      </w:r>
    </w:p>
    <w:p w14:paraId="0115C0C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决定阶段责任：承办人审查申请人提交的材料是否符合申报要求，不符合申报要求的，退回重新申报。合格的，经科长签署意见后，提交区教育体育局社会体育指导员评审委员会进行评审。作出认定或者不予认定的决定。</w:t>
      </w:r>
    </w:p>
    <w:p w14:paraId="5C175572">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4、事后监管责任：加强后续监管。</w:t>
      </w:r>
    </w:p>
    <w:p w14:paraId="1DC9D33A">
      <w:pPr>
        <w:spacing w:line="520" w:lineRule="exact"/>
        <w:ind w:firstLine="560" w:firstLineChars="200"/>
        <w:rPr>
          <w:rFonts w:ascii="仿宋_GB2312" w:hAnsi="黑体" w:eastAsia="仿宋_GB2312" w:cs="仿宋_GB2312"/>
          <w:sz w:val="28"/>
          <w:szCs w:val="28"/>
        </w:rPr>
      </w:pPr>
      <w:r>
        <w:rPr>
          <w:rFonts w:ascii="仿宋_GB2312" w:hAnsi="黑体" w:eastAsia="仿宋_GB2312" w:cs="仿宋_GB2312"/>
          <w:sz w:val="28"/>
          <w:szCs w:val="28"/>
        </w:rPr>
        <w:t>5</w:t>
      </w:r>
      <w:r>
        <w:rPr>
          <w:rFonts w:hint="eastAsia" w:ascii="仿宋_GB2312" w:hAnsi="黑体" w:eastAsia="仿宋_GB2312" w:cs="仿宋_GB2312"/>
          <w:sz w:val="28"/>
          <w:szCs w:val="28"/>
        </w:rPr>
        <w:t>、其他法律法规政策文件规定应履行的责任。</w:t>
      </w:r>
    </w:p>
    <w:p w14:paraId="310AA3A8">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三、事后监管措施与监管程序</w:t>
      </w:r>
    </w:p>
    <w:p w14:paraId="7ACD3F7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因不履行或不正确履行行政职责，有下列情形的，教育部门及相关工作人员应承担相应责任：</w:t>
      </w:r>
    </w:p>
    <w:p w14:paraId="18B71444">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1、对符合申报要求的申请不予受理、许可的；</w:t>
      </w:r>
    </w:p>
    <w:p w14:paraId="208006A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2、超过法定期限或者擅自增设、变更审批程序或审批条件实施行政许可的；</w:t>
      </w:r>
    </w:p>
    <w:p w14:paraId="78F9972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3、违反法定程序实施评审，造成经济损失或构成犯罪的；</w:t>
      </w:r>
    </w:p>
    <w:p w14:paraId="57E2EA0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4、不依法履行监管职责或者监督不力，造成严重后果的；</w:t>
      </w:r>
    </w:p>
    <w:p w14:paraId="47556883">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5、在履行职责过程中玩忽职守、滥用职权的；</w:t>
      </w:r>
    </w:p>
    <w:p w14:paraId="00BF8ED0">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6、在审批过程中发生腐败行为的；</w:t>
      </w:r>
    </w:p>
    <w:p w14:paraId="7463571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7、侵犯学校合法权益的；</w:t>
      </w:r>
    </w:p>
    <w:p w14:paraId="79EDD8BF">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8、其他违反法律法规规章文件规定的行为。</w:t>
      </w:r>
    </w:p>
    <w:p w14:paraId="406C51ED">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四、责任追究</w:t>
      </w:r>
    </w:p>
    <w:p w14:paraId="05F09329">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（一）加强层级监督。区教</w:t>
      </w:r>
      <w:r>
        <w:rPr>
          <w:rFonts w:ascii="仿宋_GB2312" w:hAnsi="黑体" w:eastAsia="仿宋_GB2312" w:cs="仿宋_GB2312"/>
          <w:sz w:val="28"/>
          <w:szCs w:val="28"/>
        </w:rPr>
        <w:t>体</w:t>
      </w:r>
      <w:r>
        <w:rPr>
          <w:rFonts w:hint="eastAsia" w:ascii="仿宋_GB2312" w:hAnsi="黑体" w:eastAsia="仿宋_GB2312" w:cs="仿宋_GB2312"/>
          <w:sz w:val="28"/>
          <w:szCs w:val="28"/>
        </w:rPr>
        <w:t>局对履行监管责任进行监督问责，对日常监管中发现的问题是否依法处理，是否存在不作为、乱作为等进行监督问责，对上级机关交办的案件是否认真调查并按时报告调查结果，进行监督问责。</w:t>
      </w:r>
    </w:p>
    <w:p w14:paraId="5855779A">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加强人员监督。对不符合申请人不予审批；对超越法定职权、超过法定期限、不按法定程序的责任人依法给予处分，构成犯罪的，依法追究刑事责任。区教育体育局加强对日常监管人员的监督，主要是对监管人员是否定期赴现场检查、是否严格监管、是否认真填报检查事项进行监督问责。</w:t>
      </w:r>
    </w:p>
    <w:p w14:paraId="24F94E0B">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37C3F5B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五、保障措施</w:t>
      </w:r>
    </w:p>
    <w:p w14:paraId="40E8B721">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一）实施审批查改革。高度重视三级社会体育指导员审批事中事后监管工作，按照“审、批、查”相互分离、相互衔接和简政放权、放管结合、转变职能的要求，强化组织领导，完善监管办法，落实保障措施，严肃查处问题，确保事中事后监管工作有序进行。</w:t>
      </w:r>
    </w:p>
    <w:p w14:paraId="2E7D320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（二）强化人员培训。加强对审批科工作人员法律、法规、标准和专业知识与执法能力等的培训，并组织考核。不具备相应知识和能力的，不得从事审批工作。</w:t>
      </w:r>
    </w:p>
    <w:p w14:paraId="103E6CBC">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（三）加强普法宣传。运用多种方式宣传，提升管理相对人和公众的法律意识。</w:t>
      </w:r>
    </w:p>
    <w:p w14:paraId="471723DE">
      <w:pPr>
        <w:spacing w:line="520" w:lineRule="exact"/>
        <w:ind w:firstLine="560" w:firstLineChars="200"/>
        <w:rPr>
          <w:rFonts w:ascii="仿宋_GB2312" w:hAnsi="黑体" w:eastAsia="仿宋_GB2312" w:cs="仿宋_GB2312"/>
          <w:sz w:val="28"/>
          <w:szCs w:val="28"/>
        </w:rPr>
      </w:pPr>
      <w:r>
        <w:rPr>
          <w:rFonts w:hint="eastAsia" w:ascii="仿宋_GB2312" w:hAnsi="黑体" w:eastAsia="仿宋_GB2312" w:cs="仿宋_GB2312"/>
          <w:sz w:val="28"/>
          <w:szCs w:val="28"/>
        </w:rPr>
        <w:t>六、主要监管依据</w:t>
      </w:r>
    </w:p>
    <w:p w14:paraId="1FC85063">
      <w:pPr>
        <w:rPr>
          <w:rFonts w:hint="eastAsia" w:ascii="仿宋_GB2312" w:hAnsi="黑体" w:eastAsia="仿宋_GB2312" w:cs="仿宋_GB2312"/>
          <w:sz w:val="28"/>
          <w:szCs w:val="28"/>
        </w:rPr>
      </w:pPr>
      <w:r>
        <w:rPr>
          <w:rFonts w:hint="eastAsia" w:ascii="仿宋_GB2312" w:hAnsi="黑体" w:eastAsia="仿宋_GB2312" w:cs="仿宋_GB2312"/>
          <w:sz w:val="28"/>
          <w:szCs w:val="28"/>
        </w:rPr>
        <w:t>根据《国家社会体育指导员等级审批制度》、《社会体育指导员管理办法》、《中华人民共和国体育法》第十一条：国家推行全民健身计划，实施体育锻炼标准，进行体质监测。国家实行社会体育指导员技术等级制度。社会体育指导员社会体育活动进行指导。《社会体育指导员技术等级制度》（体育运动委员会令第19号，自1994年6月10日起实施），第十条规定：“各级社会体育指导员的批准授予权限为：三级社会体育指导员由县、区体育行政部门批准授予；二级社会体育指导员由地、市体育行政部门批准授予；一级社会体育指导员由省、自治区、直辖市体育行政部门批准授予；国家级社会体育指导员由国家体育总局批准授予。”</w:t>
      </w:r>
    </w:p>
    <w:p w14:paraId="767A00AC">
      <w:pPr>
        <w:rPr>
          <w:rFonts w:hint="eastAsia" w:ascii="仿宋_GB2312" w:hAnsi="黑体" w:eastAsia="仿宋_GB2312" w:cs="仿宋_GB2312"/>
          <w:sz w:val="28"/>
          <w:szCs w:val="28"/>
        </w:rPr>
      </w:pPr>
    </w:p>
    <w:p w14:paraId="7A1F143B">
      <w:pPr>
        <w:rPr>
          <w:rFonts w:hint="eastAsia" w:ascii="仿宋_GB2312" w:hAnsi="黑体" w:eastAsia="仿宋_GB2312" w:cs="仿宋_GB2312"/>
          <w:sz w:val="28"/>
          <w:szCs w:val="28"/>
        </w:rPr>
      </w:pPr>
    </w:p>
    <w:p w14:paraId="30D60F58">
      <w:pPr>
        <w:rPr>
          <w:rFonts w:hint="eastAsia" w:ascii="仿宋_GB2312" w:hAnsi="黑体" w:eastAsia="仿宋_GB2312" w:cs="仿宋_GB2312"/>
          <w:sz w:val="28"/>
          <w:szCs w:val="28"/>
        </w:rPr>
      </w:pPr>
    </w:p>
    <w:p w14:paraId="3CA37C96">
      <w:pPr>
        <w:rPr>
          <w:rFonts w:hint="eastAsia" w:ascii="仿宋_GB2312" w:hAnsi="黑体" w:eastAsia="仿宋_GB2312" w:cs="仿宋_GB2312"/>
          <w:sz w:val="28"/>
          <w:szCs w:val="28"/>
        </w:rPr>
      </w:pPr>
    </w:p>
    <w:p w14:paraId="3461C40C">
      <w:pPr>
        <w:rPr>
          <w:rFonts w:hint="eastAsia" w:ascii="仿宋_GB2312" w:hAnsi="黑体" w:eastAsia="仿宋_GB2312" w:cs="仿宋_GB2312"/>
          <w:sz w:val="28"/>
          <w:szCs w:val="28"/>
        </w:rPr>
      </w:pPr>
    </w:p>
    <w:p w14:paraId="0AF8D241">
      <w:pPr>
        <w:rPr>
          <w:rFonts w:hint="eastAsia" w:ascii="仿宋_GB2312" w:hAnsi="黑体" w:eastAsia="仿宋_GB2312" w:cs="仿宋_GB2312"/>
          <w:sz w:val="28"/>
          <w:szCs w:val="28"/>
        </w:rPr>
      </w:pPr>
    </w:p>
    <w:p w14:paraId="70929D02">
      <w:pPr>
        <w:rPr>
          <w:rFonts w:hint="eastAsia" w:ascii="仿宋_GB2312" w:hAnsi="黑体" w:eastAsia="仿宋_GB2312" w:cs="仿宋_GB2312"/>
          <w:sz w:val="28"/>
          <w:szCs w:val="28"/>
        </w:rPr>
      </w:pPr>
    </w:p>
    <w:p w14:paraId="43E34C22">
      <w:pPr>
        <w:rPr>
          <w:rFonts w:hint="eastAsia" w:ascii="仿宋_GB2312" w:hAnsi="黑体" w:eastAsia="仿宋_GB2312" w:cs="仿宋_GB2312"/>
          <w:sz w:val="28"/>
          <w:szCs w:val="28"/>
        </w:rPr>
      </w:pPr>
    </w:p>
    <w:p w14:paraId="466E47A5">
      <w:pPr>
        <w:rPr>
          <w:rFonts w:hint="eastAsia" w:ascii="仿宋_GB2312" w:hAnsi="黑体" w:eastAsia="仿宋_GB2312" w:cs="仿宋_GB2312"/>
          <w:sz w:val="28"/>
          <w:szCs w:val="28"/>
        </w:rPr>
      </w:pPr>
    </w:p>
    <w:p w14:paraId="0041AB68">
      <w:pPr>
        <w:rPr>
          <w:rFonts w:hint="eastAsia" w:ascii="仿宋_GB2312" w:hAnsi="黑体" w:eastAsia="仿宋_GB2312" w:cs="仿宋_GB2312"/>
          <w:sz w:val="28"/>
          <w:szCs w:val="28"/>
        </w:rPr>
      </w:pPr>
    </w:p>
    <w:p w14:paraId="55184C2B">
      <w:pPr>
        <w:rPr>
          <w:rFonts w:hint="eastAsia" w:ascii="仿宋_GB2312" w:hAnsi="黑体" w:eastAsia="仿宋_GB2312" w:cs="仿宋_GB2312"/>
          <w:sz w:val="28"/>
          <w:szCs w:val="28"/>
        </w:rPr>
      </w:pPr>
    </w:p>
    <w:p w14:paraId="5706122B">
      <w:pPr>
        <w:rPr>
          <w:rFonts w:hint="eastAsia" w:ascii="仿宋_GB2312" w:hAnsi="黑体" w:eastAsia="仿宋_GB2312" w:cs="仿宋_GB2312"/>
          <w:sz w:val="28"/>
          <w:szCs w:val="28"/>
        </w:rPr>
      </w:pPr>
    </w:p>
    <w:p w14:paraId="22ADDB19">
      <w:pPr>
        <w:rPr>
          <w:rFonts w:hint="eastAsia" w:ascii="仿宋_GB2312" w:hAnsi="黑体" w:eastAsia="仿宋_GB2312" w:cs="仿宋_GB2312"/>
          <w:sz w:val="28"/>
          <w:szCs w:val="28"/>
        </w:rPr>
      </w:pPr>
    </w:p>
    <w:p w14:paraId="15427CE2">
      <w:pPr>
        <w:rPr>
          <w:rFonts w:hint="eastAsia" w:ascii="仿宋_GB2312" w:hAnsi="黑体" w:eastAsia="仿宋_GB2312" w:cs="仿宋_GB2312"/>
          <w:sz w:val="28"/>
          <w:szCs w:val="28"/>
        </w:rPr>
      </w:pPr>
    </w:p>
    <w:p w14:paraId="76697274">
      <w:pPr>
        <w:rPr>
          <w:rFonts w:hint="eastAsia" w:ascii="仿宋_GB2312" w:hAnsi="黑体" w:eastAsia="仿宋_GB2312" w:cs="仿宋_GB2312"/>
          <w:sz w:val="28"/>
          <w:szCs w:val="28"/>
        </w:rPr>
      </w:pPr>
    </w:p>
    <w:p w14:paraId="0EC76653">
      <w:pPr>
        <w:rPr>
          <w:rFonts w:hint="eastAsia" w:ascii="仿宋_GB2312" w:hAnsi="黑体" w:eastAsia="仿宋_GB2312" w:cs="仿宋_GB2312"/>
          <w:sz w:val="28"/>
          <w:szCs w:val="28"/>
        </w:rPr>
      </w:pPr>
    </w:p>
    <w:p w14:paraId="053A3C70">
      <w:pPr>
        <w:rPr>
          <w:rFonts w:hint="eastAsia" w:ascii="仿宋_GB2312" w:hAnsi="黑体" w:eastAsia="仿宋_GB2312" w:cs="仿宋_GB2312"/>
          <w:sz w:val="28"/>
          <w:szCs w:val="28"/>
        </w:rPr>
      </w:pPr>
    </w:p>
    <w:p w14:paraId="6D382266">
      <w:pPr>
        <w:rPr>
          <w:rFonts w:hint="eastAsia" w:ascii="仿宋_GB2312" w:hAnsi="黑体" w:eastAsia="仿宋_GB2312" w:cs="仿宋_GB2312"/>
          <w:sz w:val="28"/>
          <w:szCs w:val="28"/>
        </w:rPr>
      </w:pPr>
    </w:p>
    <w:p w14:paraId="316CA402">
      <w:pPr>
        <w:rPr>
          <w:rFonts w:hint="eastAsia" w:ascii="仿宋_GB2312" w:hAnsi="黑体" w:eastAsia="仿宋_GB2312" w:cs="仿宋_GB2312"/>
          <w:sz w:val="28"/>
          <w:szCs w:val="28"/>
        </w:rPr>
      </w:pPr>
    </w:p>
    <w:p w14:paraId="6614C01D">
      <w:pPr>
        <w:rPr>
          <w:rFonts w:hint="eastAsia" w:ascii="仿宋_GB2312" w:hAnsi="黑体" w:eastAsia="仿宋_GB2312" w:cs="仿宋_GB2312"/>
          <w:sz w:val="28"/>
          <w:szCs w:val="28"/>
        </w:rPr>
      </w:pPr>
    </w:p>
    <w:p w14:paraId="1F4007E0">
      <w:pPr>
        <w:spacing w:line="520" w:lineRule="exact"/>
        <w:ind w:firstLine="560" w:firstLineChars="200"/>
        <w:rPr>
          <w:rFonts w:ascii="黑体" w:hAnsi="黑体" w:eastAsia="黑体" w:cs="仿宋_GB2312"/>
          <w:sz w:val="28"/>
          <w:szCs w:val="28"/>
        </w:rPr>
      </w:pPr>
      <w:r>
        <w:rPr>
          <w:rFonts w:hint="eastAsia" w:ascii="黑体" w:hAnsi="黑体" w:eastAsia="黑体" w:cs="仿宋_GB2312"/>
          <w:sz w:val="28"/>
          <w:szCs w:val="28"/>
          <w:lang w:val="en-US" w:eastAsia="zh-CN"/>
        </w:rPr>
        <w:t>49</w:t>
      </w:r>
      <w:r>
        <w:rPr>
          <w:rFonts w:hint="eastAsia" w:ascii="黑体" w:hAnsi="黑体" w:eastAsia="黑体" w:cs="仿宋_GB2312"/>
          <w:sz w:val="28"/>
          <w:szCs w:val="28"/>
        </w:rPr>
        <w:t>、普惠性民办幼儿园认定事中事后监管制度</w:t>
      </w:r>
    </w:p>
    <w:p w14:paraId="40BE79C5">
      <w:pPr>
        <w:spacing w:line="520" w:lineRule="exact"/>
        <w:ind w:firstLine="560" w:firstLineChars="200"/>
        <w:rPr>
          <w:rFonts w:ascii="仿宋_GB2312" w:hAnsi="仿宋_GB2312" w:eastAsia="仿宋_GB2312" w:cs="仿宋_GB2312"/>
          <w:sz w:val="28"/>
          <w:szCs w:val="28"/>
        </w:rPr>
      </w:pPr>
    </w:p>
    <w:p w14:paraId="6C2BEFA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为加强对普惠性民办幼儿园认定的监管，维护普惠性民办幼儿园的合法权益，特制定以下监督管理制度。</w:t>
      </w:r>
    </w:p>
    <w:p w14:paraId="5DBA9E5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一、监督检查对象</w:t>
      </w:r>
    </w:p>
    <w:p w14:paraId="71BFEA1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普惠性民办幼儿园</w:t>
      </w:r>
    </w:p>
    <w:p w14:paraId="1D7D57E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二、监督检查内容</w:t>
      </w:r>
    </w:p>
    <w:p w14:paraId="2BE984C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(一)是否存在以欺骗、贿路等不正当手段和隐瞒真实情况或者提交虚假材料取得普惠性民办幼儿园的行为;</w:t>
      </w:r>
    </w:p>
    <w:p w14:paraId="306D905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(二)是否存在违规使用补助资金的行为;</w:t>
      </w:r>
    </w:p>
    <w:p w14:paraId="009613D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(三)是否存在其它违反法律法规的行为。</w:t>
      </w:r>
    </w:p>
    <w:p w14:paraId="2B3F023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三、监督检查方式</w:t>
      </w:r>
    </w:p>
    <w:p w14:paraId="54AE3C5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（一）书面核查。通过核查有关材料可以达到监督管理目的，应当以书面核查方式进行，形成总结报告报送区教体局;</w:t>
      </w:r>
    </w:p>
    <w:p w14:paraId="4B39397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地核查。对下列场所和事项依法需要实地核查的，应当依据法律、法规、规章的规定进行现场检查:(1)需要实地检查的场所:(2)需要检测的设备、设施以及行政审批案卷;(3)需要通过座谈会、走访调研等形式了解的行政审批实施情况:(4)法律、法规规定应当实地检查的其他场所和事项;</w:t>
      </w:r>
    </w:p>
    <w:p w14:paraId="72D3946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（三）根据举报投诉进行重点检查。</w:t>
      </w:r>
    </w:p>
    <w:p w14:paraId="461E437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四、监督检查措施</w:t>
      </w:r>
    </w:p>
    <w:p w14:paraId="4E60017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（一）要求被监督单位提供或报送有关资料;</w:t>
      </w:r>
    </w:p>
    <w:p w14:paraId="1ED218E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（二）查阅被监督单位资料;</w:t>
      </w:r>
    </w:p>
    <w:p w14:paraId="716D5ED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（三）就监督事项向有关单位和个人进行调查，并取得有关证明材料。</w:t>
      </w:r>
    </w:p>
    <w:p w14:paraId="5FAC04F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五、监督检查程序</w:t>
      </w:r>
    </w:p>
    <w:p w14:paraId="51DCF01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（一）制定检查计划。确定检查范围、内容、工作要求;</w:t>
      </w:r>
    </w:p>
    <w:p w14:paraId="58F5BE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（二）实施检查。听取汇报、与有关人员交流询问、查阅相关资料、现场查看，要求提交监督检查报告及相关资料;</w:t>
      </w:r>
    </w:p>
    <w:p w14:paraId="4F419F6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（三）向被检查单位反馈检查意见和整改要求;</w:t>
      </w:r>
    </w:p>
    <w:p w14:paraId="4560FDE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（四）整改后复查处理;</w:t>
      </w:r>
    </w:p>
    <w:p w14:paraId="308412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（五）总结通报检查结果。</w:t>
      </w:r>
    </w:p>
    <w:p w14:paraId="5790FB6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六、保障措施</w:t>
      </w:r>
    </w:p>
    <w:p w14:paraId="7B94BE8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加强组织领导。成立行政审批事中事后监管工作领导小组，由局主要领导任组长，各分管领导任副组长，相关科室负责人为成员;下设领导小组办公室，设在基础教育股，负责协调相关事宜，制定有针对性的监管方案。</w:t>
      </w:r>
    </w:p>
    <w:p w14:paraId="20393C2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(二)落实责任分工。对行政审批对象的业务监管由相关审批科室、单位负责;对审批科室、单位的监管由政策法宣办负责;对科室、单位违纪违规行为的处理由法宣办负责。</w:t>
      </w:r>
    </w:p>
    <w:p w14:paraId="0457BB6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(三)加强人员培训。加强对工作人员有关法律、法规、标准和专业知识与执法能力培训，提高业务水平和工作能力。</w:t>
      </w:r>
    </w:p>
    <w:p w14:paraId="546FCD3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(四)强化行政问责。把事中事后监管列入重要工作日程，严格落实岗位责任，对因责任不落实、工作不到位造成不良影响的单位和个人严格进行问责。</w:t>
      </w:r>
    </w:p>
    <w:p w14:paraId="076BEEB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七、监督检查处理</w:t>
      </w:r>
    </w:p>
    <w:p w14:paraId="0612085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徽省学前教育条例》第十三条:鼓励申办普惠性民办幼儿园。普惠性民办幼儿园由举办者提出申请，区级人民政府教育行政部门根据有关规定予以认定。普惠性民办幼儿园按照规定由政府予以补贴。发现问题依照相关规定予以处理。</w:t>
      </w:r>
    </w:p>
    <w:p w14:paraId="5E67FADA">
      <w:pPr>
        <w:spacing w:line="520" w:lineRule="exact"/>
        <w:ind w:firstLine="560" w:firstLineChars="200"/>
        <w:rPr>
          <w:rFonts w:hint="eastAsia" w:ascii="仿宋_GB2312" w:hAnsi="仿宋_GB2312" w:eastAsia="仿宋_GB2312" w:cs="仿宋_GB2312"/>
          <w:sz w:val="28"/>
          <w:szCs w:val="28"/>
        </w:rPr>
      </w:pPr>
    </w:p>
    <w:p w14:paraId="60B410F6">
      <w:pPr>
        <w:spacing w:line="520" w:lineRule="exact"/>
        <w:ind w:firstLine="560" w:firstLineChars="200"/>
        <w:rPr>
          <w:rFonts w:hint="eastAsia" w:ascii="仿宋_GB2312" w:hAnsi="仿宋_GB2312" w:eastAsia="仿宋_GB2312" w:cs="仿宋_GB2312"/>
          <w:sz w:val="28"/>
          <w:szCs w:val="28"/>
        </w:rPr>
      </w:pPr>
    </w:p>
    <w:p w14:paraId="4FF9C09B">
      <w:pPr>
        <w:spacing w:line="520" w:lineRule="exact"/>
        <w:ind w:firstLine="560" w:firstLineChars="200"/>
        <w:rPr>
          <w:rFonts w:hint="default" w:ascii="仿宋_GB2312" w:hAnsi="仿宋_GB2312" w:eastAsia="仿宋_GB2312" w:cs="仿宋_GB2312"/>
          <w:sz w:val="28"/>
          <w:szCs w:val="28"/>
          <w:lang w:val="en-US" w:eastAsia="zh-CN"/>
        </w:rPr>
      </w:pPr>
      <w:r>
        <w:rPr>
          <w:rFonts w:hint="eastAsia" w:ascii="黑体" w:hAnsi="黑体" w:eastAsia="黑体" w:cs="仿宋_GB2312"/>
          <w:sz w:val="28"/>
          <w:szCs w:val="28"/>
          <w:lang w:val="en-US" w:eastAsia="zh-CN"/>
        </w:rPr>
        <w:t>50.未成年人送入专门学校接受专门教育审核</w:t>
      </w:r>
      <w:r>
        <w:rPr>
          <w:rFonts w:hint="eastAsia" w:ascii="黑体" w:hAnsi="黑体" w:eastAsia="黑体" w:cs="仿宋_GB2312"/>
          <w:sz w:val="28"/>
          <w:szCs w:val="28"/>
        </w:rPr>
        <w:t>事中事后监管制度</w:t>
      </w:r>
    </w:p>
    <w:p w14:paraId="7392B793">
      <w:pPr>
        <w:spacing w:line="520" w:lineRule="exact"/>
        <w:ind w:firstLine="560" w:firstLineChars="200"/>
        <w:rPr>
          <w:rFonts w:hint="default" w:ascii="仿宋_GB2312" w:hAnsi="仿宋_GB2312" w:eastAsia="仿宋_GB2312" w:cs="仿宋_GB2312"/>
          <w:sz w:val="28"/>
          <w:szCs w:val="28"/>
          <w:lang w:val="en-US" w:eastAsia="zh-CN"/>
        </w:rPr>
      </w:pPr>
    </w:p>
    <w:p w14:paraId="6F7E6511">
      <w:pPr>
        <w:spacing w:line="520" w:lineRule="exact"/>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为规范未成年人送入专门学校接受专门教育的审核工作，加强对送审决定执行情况的监督管理，保护未成年人的合法权益</w:t>
      </w:r>
      <w:r>
        <w:rPr>
          <w:rFonts w:hint="eastAsia" w:ascii="仿宋_GB2312" w:hAnsi="仿宋_GB2312" w:eastAsia="仿宋_GB2312" w:cs="仿宋_GB2312"/>
          <w:sz w:val="28"/>
          <w:szCs w:val="28"/>
          <w:lang w:val="en-US" w:eastAsia="zh-CN"/>
        </w:rPr>
        <w:t>。</w:t>
      </w:r>
    </w:p>
    <w:p w14:paraId="65122FB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一、监督检查对象</w:t>
      </w:r>
    </w:p>
    <w:p w14:paraId="16AA4FB2">
      <w:pPr>
        <w:spacing w:line="52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提出将未成年人送入专门学校接受专门教育申请的学校、未成年人的父母或其他监护人。</w:t>
      </w:r>
    </w:p>
    <w:p w14:paraId="42D5A3E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二、监督检查内容</w:t>
      </w:r>
    </w:p>
    <w:p w14:paraId="5F83F33C">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(一)是否存在以欺骗、贿路等不正当手段和隐瞒真实情况或者提交虚假材料的行为;</w:t>
      </w:r>
    </w:p>
    <w:p w14:paraId="312CC61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(二)是否存在违规违纪的行为;</w:t>
      </w:r>
    </w:p>
    <w:p w14:paraId="5C04086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(三)是否存在其它违反法律法规的行为。</w:t>
      </w:r>
    </w:p>
    <w:p w14:paraId="1E021BC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三、事中监管</w:t>
      </w:r>
    </w:p>
    <w:p w14:paraId="5D3E274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采用全流程监管方式。确保申请受理、评估和决定等阶段应履行的权责事项符合法律法规，依法规范运行流程，强化全流程标准化监管。</w:t>
      </w:r>
    </w:p>
    <w:p w14:paraId="19A9390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（一）申请受理阶段。确保符合受理条件的，依法受理；不符合受理条件的，告知理由；需要补正材料的，一次性告知。</w:t>
      </w:r>
    </w:p>
    <w:p w14:paraId="796FCC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（二）评估阶段。确保专门教育指导委员会评估工作科学、规范、合法合规。</w:t>
      </w:r>
    </w:p>
    <w:p w14:paraId="012391C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（三）做出决定阶段。确保决定做出内容、程序的合法合规性。</w:t>
      </w:r>
    </w:p>
    <w:p w14:paraId="5C4BFFC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四、事后监管</w:t>
      </w:r>
    </w:p>
    <w:p w14:paraId="3DE244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（一）受理投诉、举报。公布举报电话，接受投诉、举报。个人或组织发现申请人（单位）侵犯未成年人合法权益或作出的处理不当的，有权向</w:t>
      </w:r>
      <w:r>
        <w:rPr>
          <w:rFonts w:hint="eastAsia" w:ascii="仿宋_GB2312" w:hAnsi="仿宋_GB2312" w:eastAsia="仿宋_GB2312" w:cs="仿宋_GB2312"/>
          <w:sz w:val="28"/>
          <w:szCs w:val="28"/>
          <w:lang w:eastAsia="zh-CN"/>
        </w:rPr>
        <w:t>大通区教育体育局</w:t>
      </w:r>
      <w:r>
        <w:rPr>
          <w:rFonts w:hint="eastAsia" w:ascii="仿宋_GB2312" w:hAnsi="仿宋_GB2312" w:eastAsia="仿宋_GB2312" w:cs="仿宋_GB2312"/>
          <w:sz w:val="28"/>
          <w:szCs w:val="28"/>
        </w:rPr>
        <w:t>举报，</w:t>
      </w:r>
      <w:r>
        <w:rPr>
          <w:rFonts w:hint="eastAsia" w:ascii="仿宋_GB2312" w:hAnsi="仿宋_GB2312" w:eastAsia="仿宋_GB2312" w:cs="仿宋_GB2312"/>
          <w:sz w:val="28"/>
          <w:szCs w:val="28"/>
          <w:lang w:eastAsia="zh-CN"/>
        </w:rPr>
        <w:t>大通区教育体育局</w:t>
      </w:r>
      <w:r>
        <w:rPr>
          <w:rFonts w:hint="eastAsia" w:ascii="仿宋_GB2312" w:hAnsi="仿宋_GB2312" w:eastAsia="仿宋_GB2312" w:cs="仿宋_GB2312"/>
          <w:sz w:val="28"/>
          <w:szCs w:val="28"/>
        </w:rPr>
        <w:t>应当及时核实、处理、答复。</w:t>
      </w:r>
    </w:p>
    <w:p w14:paraId="6FD8E95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（二）依法处置违法行为。按照法律法规规定，加大违法违规行为查处力度。符合立案条件的进行立案，依法进行行政处罚。</w:t>
      </w:r>
    </w:p>
    <w:p w14:paraId="35650D9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五、责任追究</w:t>
      </w:r>
    </w:p>
    <w:p w14:paraId="4282118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因不履行或不正确履行行政职责，有下列情形的，行政机关及相关工作人员应承担相应责任：</w:t>
      </w:r>
    </w:p>
    <w:p w14:paraId="543F850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（一）已受理，逾期不予答复的。</w:t>
      </w:r>
    </w:p>
    <w:p w14:paraId="0B7ED49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（二）不符合规定条件的。</w:t>
      </w:r>
    </w:p>
    <w:p w14:paraId="3EFD9A6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（三）疏于管理，造成严重后果的。</w:t>
      </w:r>
    </w:p>
    <w:p w14:paraId="3012AFC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（四）违反国家有关规定收取费用的。</w:t>
      </w:r>
    </w:p>
    <w:p w14:paraId="69D8FB8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（五）侵犯未成年人合法权益的。</w:t>
      </w:r>
    </w:p>
    <w:p w14:paraId="7059B62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（六）其他滥用职权、徇私舞弊的。</w:t>
      </w:r>
    </w:p>
    <w:p w14:paraId="001E23B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（七）其他违反法律法规规章规定的行为。</w:t>
      </w:r>
    </w:p>
    <w:p w14:paraId="6E1CFC5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六、保障措施</w:t>
      </w:r>
    </w:p>
    <w:p w14:paraId="5860FD0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（一）加强组织协调。按照简政放权、放管结合、转变职能的要求，强化组织领导，建立跨部门联席会议制度，完善监管办法，落实保障措施，严肃查处问题，确保事中事后监管工作有序进行。</w:t>
      </w:r>
    </w:p>
    <w:p w14:paraId="00D6D24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（二）加强人员培训。加强对教育行政执法人员法律、法规、标准和专业知识与执法能力培训。</w:t>
      </w:r>
    </w:p>
    <w:p w14:paraId="75CE96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七、主要依据</w:t>
      </w:r>
    </w:p>
    <w:p w14:paraId="34A9CCF6">
      <w:pPr>
        <w:spacing w:line="52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《中华人民共和国预防未成年人犯罪法》第四十三条。</w:t>
      </w:r>
    </w:p>
    <w:p w14:paraId="4D946D04">
      <w:pPr>
        <w:spacing w:line="520" w:lineRule="exact"/>
        <w:ind w:firstLine="560" w:firstLineChars="200"/>
        <w:rPr>
          <w:rFonts w:hint="default" w:ascii="仿宋_GB2312" w:hAnsi="仿宋_GB2312" w:eastAsia="仿宋_GB2312" w:cs="仿宋_GB2312"/>
          <w:sz w:val="28"/>
          <w:szCs w:val="28"/>
          <w:lang w:val="en-US" w:eastAsia="zh-CN"/>
        </w:rPr>
      </w:pPr>
    </w:p>
    <w:p w14:paraId="2C4E3D60">
      <w:pPr>
        <w:rPr>
          <w:rFonts w:hint="default" w:ascii="仿宋_GB2312" w:hAnsi="黑体" w:eastAsia="仿宋_GB2312" w:cs="仿宋_GB2312"/>
          <w:sz w:val="28"/>
          <w:szCs w:val="28"/>
          <w:lang w:val="en-US" w:eastAsia="zh-CN"/>
        </w:rPr>
      </w:pPr>
    </w:p>
    <w:p w14:paraId="18FF45E2">
      <w:pPr>
        <w:rPr>
          <w:rFonts w:hint="default" w:ascii="仿宋_GB2312" w:hAnsi="黑体" w:eastAsia="仿宋_GB2312" w:cs="仿宋_GB2312"/>
          <w:sz w:val="28"/>
          <w:szCs w:val="28"/>
          <w:lang w:val="en-US" w:eastAsia="zh-CN"/>
        </w:rPr>
      </w:pPr>
    </w:p>
    <w:p w14:paraId="79F8226F">
      <w:pPr>
        <w:rPr>
          <w:rFonts w:hint="default" w:ascii="仿宋_GB2312" w:hAnsi="黑体" w:eastAsia="仿宋_GB2312" w:cs="仿宋_GB2312"/>
          <w:sz w:val="28"/>
          <w:szCs w:val="28"/>
          <w:lang w:val="en-US" w:eastAsia="zh-CN"/>
        </w:rPr>
      </w:pPr>
    </w:p>
    <w:p w14:paraId="14AF9376">
      <w:pPr>
        <w:rPr>
          <w:rFonts w:hint="default" w:ascii="仿宋_GB2312" w:hAnsi="黑体" w:eastAsia="仿宋_GB2312" w:cs="仿宋_GB2312"/>
          <w:sz w:val="28"/>
          <w:szCs w:val="28"/>
          <w:lang w:val="en-US" w:eastAsia="zh-CN"/>
        </w:rPr>
      </w:pPr>
    </w:p>
    <w:p w14:paraId="145C572D">
      <w:pPr>
        <w:rPr>
          <w:rFonts w:hint="default" w:ascii="仿宋_GB2312" w:hAnsi="黑体" w:eastAsia="仿宋_GB2312" w:cs="仿宋_GB2312"/>
          <w:sz w:val="28"/>
          <w:szCs w:val="28"/>
          <w:lang w:val="en-US" w:eastAsia="zh-CN"/>
        </w:rPr>
      </w:pPr>
    </w:p>
    <w:p w14:paraId="094C0CCA">
      <w:pPr>
        <w:numPr>
          <w:ilvl w:val="0"/>
          <w:numId w:val="0"/>
        </w:numPr>
        <w:ind w:firstLine="560" w:firstLineChars="200"/>
        <w:rPr>
          <w:rFonts w:hint="eastAsia" w:ascii="黑体" w:hAnsi="黑体" w:eastAsia="黑体" w:cs="仿宋_GB2312"/>
          <w:sz w:val="28"/>
          <w:szCs w:val="28"/>
        </w:rPr>
      </w:pPr>
      <w:r>
        <w:rPr>
          <w:rFonts w:hint="eastAsia" w:ascii="黑体" w:hAnsi="黑体" w:eastAsia="黑体" w:cs="仿宋_GB2312"/>
          <w:sz w:val="28"/>
          <w:szCs w:val="28"/>
          <w:lang w:val="en-US" w:eastAsia="zh-CN"/>
        </w:rPr>
        <w:t>51.受理学生申诉事</w:t>
      </w:r>
      <w:r>
        <w:rPr>
          <w:rFonts w:hint="eastAsia" w:ascii="黑体" w:hAnsi="黑体" w:eastAsia="黑体" w:cs="仿宋_GB2312"/>
          <w:sz w:val="28"/>
          <w:szCs w:val="28"/>
        </w:rPr>
        <w:t>中事后监管制度</w:t>
      </w:r>
    </w:p>
    <w:p w14:paraId="2FB83CF4">
      <w:pPr>
        <w:spacing w:line="520" w:lineRule="exact"/>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规范中小学学生申诉处理工作，保证申诉处理客观、公正，维护中小学生合法权益。</w:t>
      </w:r>
    </w:p>
    <w:p w14:paraId="6CE41B2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一、监督检查对象</w:t>
      </w:r>
    </w:p>
    <w:p w14:paraId="762AA54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侵犯</w:t>
      </w:r>
      <w:r>
        <w:rPr>
          <w:rFonts w:hint="eastAsia" w:ascii="仿宋_GB2312" w:hAnsi="仿宋_GB2312" w:eastAsia="仿宋_GB2312" w:cs="仿宋_GB2312"/>
          <w:sz w:val="28"/>
          <w:szCs w:val="28"/>
          <w:lang w:eastAsia="zh-CN"/>
        </w:rPr>
        <w:t>学生</w:t>
      </w:r>
      <w:r>
        <w:rPr>
          <w:rFonts w:hint="eastAsia" w:ascii="仿宋_GB2312" w:hAnsi="仿宋_GB2312" w:eastAsia="仿宋_GB2312" w:cs="仿宋_GB2312"/>
          <w:sz w:val="28"/>
          <w:szCs w:val="28"/>
        </w:rPr>
        <w:t>合法权益的学校或者其他教育机构。</w:t>
      </w:r>
    </w:p>
    <w:p w14:paraId="4FE9EA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二、监督检查内容</w:t>
      </w:r>
    </w:p>
    <w:p w14:paraId="226D596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(一)是否存在以欺骗、贿路等不正当手段和隐瞒真实情况或者提交虚假材料的行为;</w:t>
      </w:r>
    </w:p>
    <w:p w14:paraId="2342DF1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(二)是否存在违规违纪的行为;</w:t>
      </w:r>
    </w:p>
    <w:p w14:paraId="4FDCA5A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(三)是否存在其它违反法律法规的行为。</w:t>
      </w:r>
    </w:p>
    <w:p w14:paraId="6C84B0C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三、监督检查方式</w:t>
      </w:r>
    </w:p>
    <w:p w14:paraId="4EFFAB4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（一）书面核查。通过核查有关材料可以达到监督管理目的，应当以书面核查方式进行，形成总结报告报送区教体局;</w:t>
      </w:r>
    </w:p>
    <w:p w14:paraId="25E12F6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地核查。对下列场所和事项依法需要实地核查的，应当依据法律、法规、规章的规定进行现场检查。(1)需要实地检查的场所；(2需要检测的设备、设施以及行政审批案卷;(3)需要通过座谈会、走访调研等形式了解情况的；(4)法律、法规规定应当实地检查的其他场所和事项。</w:t>
      </w:r>
    </w:p>
    <w:p w14:paraId="631894F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（三）根据举报投诉进行重点检查。</w:t>
      </w:r>
    </w:p>
    <w:p w14:paraId="0855715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四、监督检查措施</w:t>
      </w:r>
    </w:p>
    <w:p w14:paraId="6914D03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（一）要求被监督单位提供或报送有关资料;</w:t>
      </w:r>
    </w:p>
    <w:p w14:paraId="71B9FC8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（二）查阅被监督单位资料;</w:t>
      </w:r>
    </w:p>
    <w:p w14:paraId="07B8F48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（三）就监督事项向有关单位和个人进行调查，并取得有关证明材料。</w:t>
      </w:r>
    </w:p>
    <w:p w14:paraId="4F94EF9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五、监督检查程序</w:t>
      </w:r>
    </w:p>
    <w:p w14:paraId="4346849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（一）制定检查计划。确定检查范围、内容、工作要求;</w:t>
      </w:r>
    </w:p>
    <w:p w14:paraId="3EF625F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（二）实施检查。听取汇报、与有关人员交流询问、查阅相关资料、现场查看，要求提交监督检查报告及相关资料;</w:t>
      </w:r>
    </w:p>
    <w:p w14:paraId="205E7D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（三）向被检查单位反馈检查意见和整改要求;</w:t>
      </w:r>
    </w:p>
    <w:p w14:paraId="452862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（四）整改后复查处理;</w:t>
      </w:r>
    </w:p>
    <w:p w14:paraId="7B1D1EB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（五）总结通报检查结果。</w:t>
      </w:r>
    </w:p>
    <w:p w14:paraId="5BF353E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六、保障措施</w:t>
      </w:r>
    </w:p>
    <w:p w14:paraId="74789FD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加强组织领导。成立行政审批事中事后监管工作领导小组，由局主要领导任组长，各分管领导任副组长，相关科室负责人为成员;下设领导小组办公室，设在法宣办，负责协调相关事宜，制定有针对性的监管方案。</w:t>
      </w:r>
    </w:p>
    <w:p w14:paraId="31F5E31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(二)落实责任分工。对行政审批对象和区区的业务监管由相关审批科室、单位负责;对审批科室、单位的监管由法宣办负责;对科室、单位违纪违规行为的处理由法宣办负责。</w:t>
      </w:r>
    </w:p>
    <w:p w14:paraId="735C065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(三)加强人员培训。加强对工作人员有关法律、法规、标准和专业知识与执法能力培训，提高业务水平和工作能力。</w:t>
      </w:r>
    </w:p>
    <w:p w14:paraId="2CF89B8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(四)强化行政问责。把事中事后监管列入重要工作日程，严格落实岗位责任，对因责任不落实、工作不到位造成不良影响的单位和个人严格进行问责。</w:t>
      </w:r>
    </w:p>
    <w:p w14:paraId="28D084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七、监督检查处理</w:t>
      </w:r>
    </w:p>
    <w:p w14:paraId="08C0548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对于发现的问题，中华人民共和国教育法》第四十三条受教育者享有下列权利：（四）对学校给予的处分不服向有关部门提出申诉，对学校、教师侵犯其人身权、财产权等合法权益，提出申诉或者依法提起诉讼。</w:t>
      </w:r>
    </w:p>
    <w:p w14:paraId="1FD6C3D2">
      <w:pPr>
        <w:spacing w:line="520" w:lineRule="exact"/>
        <w:ind w:firstLine="560" w:firstLineChars="200"/>
        <w:rPr>
          <w:rFonts w:hint="eastAsia" w:ascii="仿宋_GB2312" w:hAnsi="仿宋_GB2312" w:eastAsia="仿宋_GB2312" w:cs="仿宋_GB2312"/>
          <w:sz w:val="28"/>
          <w:szCs w:val="28"/>
        </w:rPr>
      </w:pPr>
    </w:p>
    <w:p w14:paraId="1A765FE7">
      <w:pPr>
        <w:widowControl w:val="0"/>
        <w:numPr>
          <w:ilvl w:val="0"/>
          <w:numId w:val="0"/>
        </w:numPr>
        <w:jc w:val="both"/>
        <w:rPr>
          <w:rFonts w:hint="default" w:ascii="黑体" w:hAnsi="黑体" w:eastAsia="黑体" w:cs="仿宋_GB2312"/>
          <w:sz w:val="28"/>
          <w:szCs w:val="28"/>
          <w:lang w:val="en-US" w:eastAsia="zh-CN"/>
        </w:rPr>
      </w:pPr>
    </w:p>
    <w:p w14:paraId="1E0F2956">
      <w:pPr>
        <w:widowControl w:val="0"/>
        <w:numPr>
          <w:ilvl w:val="0"/>
          <w:numId w:val="0"/>
        </w:numPr>
        <w:jc w:val="both"/>
        <w:rPr>
          <w:rFonts w:hint="default" w:ascii="黑体" w:hAnsi="黑体" w:eastAsia="黑体" w:cs="仿宋_GB2312"/>
          <w:sz w:val="28"/>
          <w:szCs w:val="28"/>
          <w:lang w:val="en-US" w:eastAsia="zh-CN"/>
        </w:rPr>
      </w:pPr>
    </w:p>
    <w:p w14:paraId="226E9072">
      <w:pPr>
        <w:spacing w:line="520" w:lineRule="exact"/>
        <w:ind w:firstLine="560" w:firstLineChars="200"/>
        <w:rPr>
          <w:rFonts w:ascii="仿宋_GB2312" w:hAnsi="仿宋_GB2312" w:eastAsia="仿宋_GB2312" w:cs="仿宋_GB2312"/>
          <w:sz w:val="28"/>
          <w:szCs w:val="28"/>
        </w:rPr>
      </w:pPr>
      <w:r>
        <w:rPr>
          <w:rFonts w:hint="eastAsia" w:ascii="黑体" w:hAnsi="黑体" w:eastAsia="黑体" w:cs="仿宋_GB2312"/>
          <w:sz w:val="28"/>
          <w:szCs w:val="28"/>
        </w:rPr>
        <w:t>5</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、受理教师申诉事中事后监管制度</w:t>
      </w:r>
    </w:p>
    <w:p w14:paraId="5629B9F3">
      <w:pPr>
        <w:spacing w:line="520" w:lineRule="exact"/>
        <w:ind w:firstLine="560" w:firstLineChars="200"/>
        <w:rPr>
          <w:rFonts w:ascii="仿宋_GB2312" w:hAnsi="仿宋_GB2312" w:eastAsia="仿宋_GB2312" w:cs="仿宋_GB2312"/>
          <w:sz w:val="28"/>
          <w:szCs w:val="28"/>
        </w:rPr>
      </w:pPr>
    </w:p>
    <w:p w14:paraId="1FA9B437">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为加强对教师申诉工作的监管，维护申诉人员的合法权益，特制定以下监督管理制度。</w:t>
      </w:r>
    </w:p>
    <w:p w14:paraId="0915BB0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一、监督检查对象</w:t>
      </w:r>
    </w:p>
    <w:p w14:paraId="5022652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侵犯教师合法权益的学校或者其他教育机构。</w:t>
      </w:r>
    </w:p>
    <w:p w14:paraId="68DEF5C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二、监督检查内容</w:t>
      </w:r>
    </w:p>
    <w:p w14:paraId="183A918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(一)是否存在以欺骗、贿路等不正当手段和隐瞒真实情况或者提交虚假材料的行为;</w:t>
      </w:r>
    </w:p>
    <w:p w14:paraId="145D24A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(二)是否存在违规违纪的行为;</w:t>
      </w:r>
    </w:p>
    <w:p w14:paraId="26FC48D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(三)是否存在其它违反法律法规的行为。</w:t>
      </w:r>
    </w:p>
    <w:p w14:paraId="33306DA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三、监督检查方式</w:t>
      </w:r>
    </w:p>
    <w:p w14:paraId="4DE02DC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（一）书面核查。通过核查有关材料可以达到监督管理目的，应当以书面核查方式进行，形成总结报告报送区教体局;</w:t>
      </w:r>
    </w:p>
    <w:p w14:paraId="1AFCA84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地核查。对下列场所和事项依法需要实地核查的，应当依据法律、法规、规章的规定进行现场检查。(1)需要实地检查的场所；(2需要检测的设备、设施以及行政审批案卷;(3)需要通过座谈会、走访调研等形式了解情况的；(4)法律、法规规定应当实地检查的其他场所和事项。</w:t>
      </w:r>
    </w:p>
    <w:p w14:paraId="4C3276F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（三）根据举报投诉进行重点检查。</w:t>
      </w:r>
    </w:p>
    <w:p w14:paraId="2E36323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四、监督检查措施</w:t>
      </w:r>
    </w:p>
    <w:p w14:paraId="435015F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（一）要求被监督单位提供或报送有关资料;</w:t>
      </w:r>
    </w:p>
    <w:p w14:paraId="498F9EB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（二）查阅被监督单位资料;</w:t>
      </w:r>
    </w:p>
    <w:p w14:paraId="16990EC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（三）就监督事项向有关单位和个人进行调查，并取得有关证明材料。</w:t>
      </w:r>
    </w:p>
    <w:p w14:paraId="628CF989">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五、监督检查程序</w:t>
      </w:r>
    </w:p>
    <w:p w14:paraId="44C8A11F">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（一）制定检查计划。确定检查范围、内容、工作要求;</w:t>
      </w:r>
    </w:p>
    <w:p w14:paraId="48E511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（二）实施检查。听取汇报、与有关人员交流询问、查阅相关资料、现场查看，要求提交监督检查报告及相关资料;</w:t>
      </w:r>
    </w:p>
    <w:p w14:paraId="5B68752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（三）向被检查单位反馈检查意见和整改要求;</w:t>
      </w:r>
    </w:p>
    <w:p w14:paraId="5E7A7E0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（四）整改后复查处理;</w:t>
      </w:r>
    </w:p>
    <w:p w14:paraId="24AC61F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（五）总结通报检查结果。</w:t>
      </w:r>
    </w:p>
    <w:p w14:paraId="4233F64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六、保障措施</w:t>
      </w:r>
    </w:p>
    <w:p w14:paraId="734DCBFB">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加强组织领导。成立行政审批事中事后监管工作领导小组，由局主要领导任组长，各分管领导任副组长，相关科室负责人为成员;下设领导小组办公室，设在法宣办，负责协调相关事宜，制定有针对性的监管方案。</w:t>
      </w:r>
    </w:p>
    <w:p w14:paraId="16B56B1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(二)落实责任分工。对行政审批对象和区区的业务监管由相关审批科室、单位负责;对审批科室、单位的监管由法宣办负责;对科室、单位违纪违规行为的处理由法宣办负责。</w:t>
      </w:r>
    </w:p>
    <w:p w14:paraId="1E36A4B2">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(三)加强人员培训。加强对工作人员有关法律、法规、标准和专业知识与执法能力培训，提高业务水平和工作能力。</w:t>
      </w:r>
    </w:p>
    <w:p w14:paraId="16FE95D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(四)强化行政问责。把事中事后监管列入重要工作日程，严格落实岗位责任，对因责任不落实、工作不到位造成不良影响的单位和个人严格进行问责。</w:t>
      </w:r>
    </w:p>
    <w:p w14:paraId="1E33B120">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七、监督检查处理</w:t>
      </w:r>
    </w:p>
    <w:p w14:paraId="731CF00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于发现的问题，按照《教师法》第三十九条：教师对学校或者其他教育机构侵犯其合法权益的，或者对学校或者其他教育机构作出的处理不服的，可以向教育行政部门提出申诉，教育行政部门应当在接到申诉的三十日内，作出处理。</w:t>
      </w:r>
    </w:p>
    <w:p w14:paraId="1A14FABF">
      <w:pPr>
        <w:widowControl w:val="0"/>
        <w:numPr>
          <w:ilvl w:val="0"/>
          <w:numId w:val="0"/>
        </w:numPr>
        <w:jc w:val="both"/>
        <w:rPr>
          <w:rFonts w:hint="default" w:ascii="黑体" w:hAnsi="黑体" w:eastAsia="黑体" w:cs="仿宋_GB2312"/>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3D84"/>
    <w:multiLevelType w:val="singleLevel"/>
    <w:tmpl w:val="BFF63D8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E5E4B"/>
    <w:rsid w:val="1BFE5E4B"/>
    <w:rsid w:val="3E6F2573"/>
    <w:rsid w:val="3FF9D0B0"/>
    <w:rsid w:val="6EDE17DA"/>
    <w:rsid w:val="6F897CA9"/>
    <w:rsid w:val="6FD52AA7"/>
    <w:rsid w:val="7679695D"/>
    <w:rsid w:val="7C9E3308"/>
    <w:rsid w:val="7EE6F969"/>
    <w:rsid w:val="7EFFF013"/>
    <w:rsid w:val="7FFD4A68"/>
    <w:rsid w:val="7FFFE486"/>
    <w:rsid w:val="BEFA7E09"/>
    <w:rsid w:val="CFBBC84F"/>
    <w:rsid w:val="D1771FA9"/>
    <w:rsid w:val="EADB8136"/>
    <w:rsid w:val="EBEF5C75"/>
    <w:rsid w:val="EFDF8CE6"/>
    <w:rsid w:val="F6F47D97"/>
    <w:rsid w:val="FF57CA25"/>
    <w:rsid w:val="FFF67E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153</Pages>
  <Words>0</Words>
  <Characters>0</Characters>
  <Lines>0</Lines>
  <Paragraphs>0</Paragraphs>
  <TotalTime>40.3333333333333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2026-01-30T08:01:00Z</dcterms:created>
  <dc:creator>UOS</dc:creator>
  <cp:lastModifiedBy>UOS</cp:lastModifiedBy>
  <dcterms:modified xsi:type="dcterms:W3CDTF">2026-01-30T16:40:17Z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9715429890801EB0716E7C694523EC8E_43</vt:lpwstr>
  </property>
</Properties>
</file>