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eastAsia="zh-CN"/>
        </w:rPr>
      </w:pPr>
      <w:r>
        <w:rPr>
          <w:rFonts w:hint="eastAsia" w:eastAsia="方正小标宋_GBK" w:cs="Times New Roman"/>
          <w:bCs/>
          <w:kern w:val="2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/>
        </w:rPr>
        <w:t>大通区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</w:rPr>
        <w:t>实施规上工业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</w:rPr>
        <w:t>三年倍增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</w:rPr>
        <w:t>规上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/>
        </w:rPr>
        <w:t>工业企业技改三年全覆盖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</w:rPr>
        <w:t>行动方案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eastAsia="zh-CN"/>
        </w:rPr>
        <w:t>》</w:t>
      </w:r>
    </w:p>
    <w:p w14:paraId="042AE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eastAsia="方正小标宋_GBK" w:cs="Times New Roman"/>
          <w:bCs/>
          <w:kern w:val="2"/>
          <w:sz w:val="44"/>
          <w:szCs w:val="44"/>
          <w:lang w:eastAsia="zh-CN"/>
        </w:rPr>
      </w:pPr>
      <w:r>
        <w:rPr>
          <w:rFonts w:hint="eastAsia" w:eastAsia="方正小标宋_GBK" w:cs="Times New Roman"/>
          <w:bCs/>
          <w:kern w:val="2"/>
          <w:sz w:val="44"/>
          <w:szCs w:val="44"/>
          <w:lang w:eastAsia="zh-CN"/>
        </w:rPr>
        <w:t>的起草说明</w:t>
      </w:r>
    </w:p>
    <w:p w14:paraId="7DF94D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mallCaps w:val="0"/>
          <w:color w:val="000000"/>
          <w:kern w:val="2"/>
          <w:sz w:val="32"/>
          <w:szCs w:val="32"/>
          <w:lang w:val="en-US" w:eastAsia="zh-CN" w:bidi="ar-SA"/>
        </w:rPr>
        <w:t>一、背景依据</w:t>
      </w:r>
    </w:p>
    <w:p w14:paraId="287B7F3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是经济发展中最活跃的主体，是促进创新发展的重要力量。近年来，我区围绕新一代信息技术、高端装备制造、新材料、生物、新能源汽车、新能源、节能环保、数字创意等八大领域战略性新兴产业，瞄准装备、建材、医药、服装纺织等领域，大力支持规上工业企业三年倍增、规上工业企业技改三年全覆盖，创新活力愈加迸发，科技创新主阵营继续扩大，新兴产业得到进一步发展。</w:t>
      </w:r>
    </w:p>
    <w:p w14:paraId="2252EF4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为深入实施创新驱动发展战略，增强企业核心竞争力，推动企业高质量发展，结合我区实际，制定《方案》。</w:t>
      </w:r>
    </w:p>
    <w:p w14:paraId="292256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mall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mallCaps w:val="0"/>
          <w:color w:val="000000"/>
          <w:kern w:val="2"/>
          <w:sz w:val="32"/>
          <w:szCs w:val="32"/>
          <w:lang w:val="en-US" w:eastAsia="zh-CN" w:bidi="ar-SA"/>
        </w:rPr>
        <w:t>二、起草过程</w:t>
      </w:r>
    </w:p>
    <w:p w14:paraId="53BE5CD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经信局牵头负责《方案》的编制工作，认真进行了前期准备、动员部署、研究讨论及广泛调研，形成《方案（征求意见稿）》。2023年2月11日，区经信局以文件形式书面征求乡镇街道、区直各有关单位意见；在征求各方面意见的基础上，对《方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（征求意见稿）》进一步修订。</w:t>
      </w:r>
    </w:p>
    <w:p w14:paraId="50B60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smallCap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mallCaps w:val="0"/>
          <w:color w:val="000000"/>
          <w:kern w:val="2"/>
          <w:sz w:val="32"/>
          <w:szCs w:val="32"/>
          <w:lang w:val="en-US" w:eastAsia="zh-CN" w:bidi="ar-SA"/>
        </w:rPr>
        <w:t>三、主要内容</w:t>
      </w:r>
    </w:p>
    <w:p w14:paraId="7A0C28F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一)聚焦产业集群发展狠抓企业培育和技改。坚持把发展经济的着力点放在实体经济上，推进新型工业化，围绕高端装备制造、新能源汽车及零部件、新材料、绿色食品、生命健康、新一代信息技术等六大新兴产业，推动打造一批规上工业企业，实现产业集群发展和企业数量提高融合推进。聚焦园区主导产业和龙头企业精准培育，整体谋划、积极协调、系统解决产业链上下游配套项目建设、融资信贷、销售渠道等方面问题。以产业链发展牵引和推动规上工业企业技改工作，实现产业发展主线突破，规上工业企业技改多点开花。</w:t>
      </w:r>
    </w:p>
    <w:p w14:paraId="6CDBF37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二)围绕科技创新发展提升企业质量。实施核心产业链供应链生态建设工程，强化企业科技创新主体地位，大力培育高新技术企业和科技型中小企业。鼓励领军企业和龙头企业牵头建设产学研深度融合载体，组建创新联合体和创新平台，稳定和发展工业企业市场主体规模。建立健全规上工业企业技改库，摸清企业技改底数、科学管理;落实规上工业企业技改工作压茬推进机制，引导和鼓励企业新设备、新技术、新工艺进行技术改造、厂房扩建。</w:t>
      </w:r>
    </w:p>
    <w:p w14:paraId="7B87DC3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(三)强化产业政策支持助力企业做大做强。对新增规上工业企业，给予一次性奖励30万元(“小升规"企业分三年支付，每年10万元)。上述奖补资金由市、区共同承担，市与区承担比例为2: 1. 对规上及拟入规工业企业实施总投资1000万元以上的技术改造项目，且未获得省、市级奖补的，符合《工业“四基”发展目录》的，按照项目设备购置额的15%给予奖补，单个项目不超过150万元;符合市产业发展路径、六大新兴产业发展方向之一，列入《淮南市工业转型省级项目投资导向计划》，按照项目设备购置额的10%给予奖补，单个项目不超过100万元。</w:t>
      </w:r>
    </w:p>
    <w:p w14:paraId="1E9833E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年营业收入首次突破5000万元、1亿元、5亿元、10亿元、30亿元及以上的规上制造业企业，且未获得省、市级奖补的，分别给予5万元、10万元、20万元、30万元、50万元一次性奖励。合理运用亩均效益评价结果，原则上只对A类(优先发展类)、B类(鼓励提升类)工业企业予以扶持或奖补。以前文件中有关政策与本文件不一致的，以本文件为准(以前文件相应条款自行废止)。</w:t>
      </w:r>
    </w:p>
    <w:p w14:paraId="6AC537D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WNhMmEwMDVlNzk0NTBjZDU5ZmQwMTI1OWJkYmUifQ=="/>
  </w:docVars>
  <w:rsids>
    <w:rsidRoot w:val="7D4E5B4D"/>
    <w:rsid w:val="02592F8C"/>
    <w:rsid w:val="2E9A59F9"/>
    <w:rsid w:val="37466B62"/>
    <w:rsid w:val="46183132"/>
    <w:rsid w:val="46E42232"/>
    <w:rsid w:val="74A25132"/>
    <w:rsid w:val="7D4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80"/>
      <w:jc w:val="left"/>
    </w:pPr>
    <w:rPr>
      <w:rFonts w:ascii="Calibri" w:hAnsi="Calibri"/>
      <w:smallCaps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  <w:jc w:val="left"/>
    </w:pPr>
    <w:rPr>
      <w:color w:val="000000"/>
      <w:kern w:val="1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1275</Characters>
  <Lines>0</Lines>
  <Paragraphs>0</Paragraphs>
  <TotalTime>0</TotalTime>
  <ScaleCrop>false</ScaleCrop>
  <LinksUpToDate>false</LinksUpToDate>
  <CharactersWithSpaces>1277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2023-04-04T09:17:00Z</dcterms:created>
  <dc:creator>Mr  Zhan</dc:creator>
  <cp:lastModifiedBy>WPS_1629301588</cp:lastModifiedBy>
  <dcterms:modified xsi:type="dcterms:W3CDTF">2025-12-18T09:03:28Z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A9DEB0157D934F52992E932DA300A10B_13</vt:lpwstr>
  </property>
  <property fmtid="{D5CDD505-2E9C-101B-9397-08002B2CF9AE}" pid="4" name="KSOTemplateDocerSaveRecord">
    <vt:lpwstr>eyJoZGlkIjoiYzc4MTg4NjE4ZDNkNTRlYzc5YjVlZmIyODlhNzNjMTkiLCJ1c2VySWQiOiIxMjQ4ODU1NDA2In0=</vt:lpwstr>
  </property>
</Properties>
</file>