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26AAC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0" w:firstLineChars="0"/>
        <w:jc w:val="center"/>
        <w:textAlignment w:val="auto"/>
        <w:rPr>
          <w:rStyle w:val="5"/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5"/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</w:t>
      </w:r>
      <w:r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《大通区企业国有资产监督管理暂行办法》</w:t>
      </w:r>
      <w:bookmarkStart w:id="0" w:name="_GoBack"/>
      <w:r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的</w:t>
      </w:r>
      <w:r>
        <w:rPr>
          <w:rStyle w:val="5"/>
          <w:rFonts w:hint="eastAsia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起草说明</w:t>
      </w:r>
    </w:p>
    <w:bookmarkEnd w:id="0"/>
    <w:p w14:paraId="1735A01D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17CDE7E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起草背景</w:t>
      </w:r>
    </w:p>
    <w:p w14:paraId="501A154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为加强企业国有资产监督管理，实现国有资产保值增值，依据国务院《企业国有资产监督管理暂行条例》和《安徽省企业国有资产监督管理暂行办法》、《淮南市人民政府办公室关于印发&lt;淮南市企业国有资产监督管理暂行办法&gt;的通知》等法律法规及文件规定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大通区财政局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结合本区实际，制定本办法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。</w:t>
      </w:r>
    </w:p>
    <w:p w14:paraId="3441FB17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40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起草过程</w:t>
      </w:r>
    </w:p>
    <w:p w14:paraId="11DBB20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2025年9月5日区财政局全面启动文件草拟工作，并与9月12日形成了《大通区企业国有资产监督管理暂行办法（征求意见稿）》。</w:t>
      </w:r>
    </w:p>
    <w:p w14:paraId="66F34D60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三、主要内容</w:t>
      </w:r>
    </w:p>
    <w:p w14:paraId="69B8EDBC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办法共七章三十一条，涵盖总则、企业负责人管理、企业重大事项管理、企业国有资产管理、企业国有资产监督、法律责任、附则等核心内容。</w:t>
      </w:r>
    </w:p>
    <w:p w14:paraId="3155A8B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sectPr>
      <w:pgSz w:w="11906" w:h="16838"/>
      <w:pgMar w:top="170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42522"/>
    <w:multiLevelType w:val="singleLevel"/>
    <w:tmpl w:val="8144252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E606D"/>
    <w:rsid w:val="0D344D5D"/>
    <w:rsid w:val="278E36C3"/>
    <w:rsid w:val="29A77266"/>
    <w:rsid w:val="2B1E606D"/>
    <w:rsid w:val="374E0505"/>
    <w:rsid w:val="5EB70F1D"/>
    <w:rsid w:val="6777160F"/>
    <w:rsid w:val="67C45A76"/>
    <w:rsid w:val="69E728FF"/>
    <w:rsid w:val="6AEF34F2"/>
    <w:rsid w:val="6D421AFC"/>
    <w:rsid w:val="7440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  <w:bCs/>
    </w:rPr>
  </w:style>
  <w:style w:type="paragraph" w:customStyle="1" w:styleId="6">
    <w:name w:val="p0"/>
    <w:qFormat/>
    <w:uiPriority w:val="0"/>
    <w:pPr>
      <w:widowControl/>
      <w:jc w:val="both"/>
    </w:pPr>
    <w:rPr>
      <w:rFonts w:ascii="Calibri" w:hAnsi="Calibri" w:eastAsia="宋体" w:cs="宋体"/>
      <w:kern w:val="0"/>
      <w:sz w:val="21"/>
      <w:szCs w:val="32"/>
      <w:lang w:val="en-US" w:eastAsia="zh-CN" w:bidi="ar-SA"/>
    </w:rPr>
  </w:style>
  <w:style w:type="paragraph" w:customStyle="1" w:styleId="7">
    <w:name w:val="Body text|1"/>
    <w:basedOn w:val="1"/>
    <w:qFormat/>
    <w:uiPriority w:val="0"/>
    <w:pPr>
      <w:widowControl w:val="0"/>
      <w:shd w:val="clear" w:color="auto" w:fill="auto"/>
      <w:spacing w:line="408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593</Words>
  <Characters>638</Characters>
  <Lines>0</Lines>
  <Paragraphs>0</Paragraphs>
  <TotalTime>4</TotalTime>
  <ScaleCrop>false</ScaleCrop>
  <LinksUpToDate>false</LinksUpToDate>
  <CharactersWithSpaces>639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2025-12-16T08:50:00Z</dcterms:created>
  <dc:creator>气鼓鼓的小河豚</dc:creator>
  <cp:lastModifiedBy>气鼓鼓的小河豚</cp:lastModifiedBy>
  <dcterms:modified xsi:type="dcterms:W3CDTF">2025-12-17T09:00:38Z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6629D3BAEE40419DAD76753F437783BC_11</vt:lpwstr>
  </property>
  <property fmtid="{D5CDD505-2E9C-101B-9397-08002B2CF9AE}" pid="4" name="KSOTemplateDocerSaveRecord">
    <vt:lpwstr>eyJoZGlkIjoiODMyZWNhMmEwMDVlNzk0NTBjZDU5ZmQwMTI1OWJkYmUiLCJ1c2VySWQiOiI3MDg5OTk2NDUifQ==</vt:lpwstr>
  </property>
</Properties>
</file>