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85" w:type="dxa"/>
        <w:tblInd w:w="96" w:type="dxa"/>
        <w:tblLayout w:type="fixed"/>
        <w:tblCellMar>
          <w:top w:w="0" w:type="dxa"/>
          <w:left w:w="79" w:type="dxa"/>
          <w:bottom w:w="0" w:type="dxa"/>
          <w:right w:w="79" w:type="dxa"/>
        </w:tblCellMar>
      </w:tblPr>
      <w:tblGrid>
        <w:gridCol w:w="1073"/>
        <w:gridCol w:w="1477"/>
        <w:gridCol w:w="4787"/>
        <w:gridCol w:w="1241"/>
        <w:gridCol w:w="3612"/>
        <w:gridCol w:w="1028"/>
        <w:gridCol w:w="862"/>
        <w:gridCol w:w="105"/>
      </w:tblGrid>
      <w:tr w14:paraId="2A68A764">
        <w:tblPrEx>
          <w:tblCellMar>
            <w:top w:w="0" w:type="dxa"/>
            <w:left w:w="79" w:type="dxa"/>
            <w:bottom w:w="0" w:type="dxa"/>
            <w:right w:w="79" w:type="dxa"/>
          </w:tblCellMar>
        </w:tblPrEx>
        <w:trPr>
          <w:gridAfter w:val="1"/>
          <w:wAfter w:w="105" w:type="dxa"/>
          <w:trHeight w:val="637" w:hRule="atLeast"/>
        </w:trPr>
        <w:tc>
          <w:tcPr>
            <w:tcW w:w="14080" w:type="dxa"/>
            <w:gridSpan w:val="7"/>
            <w:tcBorders>
              <w:top w:val="nil"/>
              <w:left w:val="nil"/>
              <w:bottom w:val="nil"/>
              <w:right w:val="nil"/>
            </w:tcBorders>
            <w:noWrap/>
            <w:vAlign w:val="center"/>
          </w:tcPr>
          <w:p w14:paraId="062E6239">
            <w:pPr>
              <w:jc w:val="center"/>
            </w:pPr>
            <w:r>
              <w:rPr>
                <w:rFonts w:hint="eastAsia" w:ascii="方正小标宋_GBK" w:hAnsi="方正小标宋_GBK" w:eastAsia="方正小标宋_GBK" w:cs="方正小标宋_GBK"/>
                <w:sz w:val="44"/>
                <w:szCs w:val="44"/>
              </w:rPr>
              <w:t>大通区民办幼儿园年度检查指标体系（试行）</w:t>
            </w:r>
          </w:p>
        </w:tc>
      </w:tr>
      <w:tr w14:paraId="11B05316">
        <w:tblPrEx>
          <w:tblCellMar>
            <w:top w:w="0" w:type="dxa"/>
            <w:left w:w="79" w:type="dxa"/>
            <w:bottom w:w="0" w:type="dxa"/>
            <w:right w:w="79" w:type="dxa"/>
          </w:tblCellMar>
        </w:tblPrEx>
        <w:trPr>
          <w:trHeight w:val="966" w:hRule="atLeast"/>
        </w:trPr>
        <w:tc>
          <w:tcPr>
            <w:tcW w:w="1073" w:type="dxa"/>
            <w:tcBorders>
              <w:top w:val="single" w:color="000000" w:sz="4" w:space="0"/>
              <w:left w:val="single" w:color="000000" w:sz="4" w:space="0"/>
              <w:bottom w:val="single" w:color="000000" w:sz="4" w:space="0"/>
              <w:right w:val="single" w:color="000000" w:sz="4" w:space="0"/>
            </w:tcBorders>
            <w:noWrap/>
            <w:vAlign w:val="center"/>
          </w:tcPr>
          <w:p w14:paraId="2E0FCE61">
            <w:r>
              <w:rPr>
                <w:rFonts w:hint="eastAsia"/>
              </w:rPr>
              <w:t>一级指标</w:t>
            </w:r>
          </w:p>
        </w:tc>
        <w:tc>
          <w:tcPr>
            <w:tcW w:w="1477" w:type="dxa"/>
            <w:tcBorders>
              <w:top w:val="single" w:color="000000" w:sz="4" w:space="0"/>
              <w:left w:val="single" w:color="000000" w:sz="4" w:space="0"/>
              <w:bottom w:val="single" w:color="000000" w:sz="4" w:space="0"/>
              <w:right w:val="single" w:color="000000" w:sz="4" w:space="0"/>
            </w:tcBorders>
            <w:vAlign w:val="center"/>
          </w:tcPr>
          <w:p w14:paraId="676D5697">
            <w:r>
              <w:rPr>
                <w:rFonts w:hint="eastAsia"/>
              </w:rPr>
              <w:t>二级指标</w:t>
            </w:r>
          </w:p>
        </w:tc>
        <w:tc>
          <w:tcPr>
            <w:tcW w:w="4787" w:type="dxa"/>
            <w:tcBorders>
              <w:top w:val="single" w:color="000000" w:sz="4" w:space="0"/>
              <w:left w:val="single" w:color="000000" w:sz="4" w:space="0"/>
              <w:bottom w:val="single" w:color="000000" w:sz="4" w:space="0"/>
              <w:right w:val="single" w:color="000000" w:sz="4" w:space="0"/>
            </w:tcBorders>
            <w:noWrap/>
            <w:vAlign w:val="center"/>
          </w:tcPr>
          <w:p w14:paraId="05964806">
            <w:r>
              <w:rPr>
                <w:rFonts w:hint="eastAsia"/>
              </w:rPr>
              <w:t>指标观测点</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152FB05">
            <w:r>
              <w:rPr>
                <w:rFonts w:hint="eastAsia"/>
              </w:rPr>
              <w:t>评分方式</w:t>
            </w:r>
          </w:p>
        </w:tc>
        <w:tc>
          <w:tcPr>
            <w:tcW w:w="3612" w:type="dxa"/>
            <w:tcBorders>
              <w:top w:val="single" w:color="000000" w:sz="4" w:space="0"/>
              <w:left w:val="single" w:color="000000" w:sz="4" w:space="0"/>
              <w:bottom w:val="single" w:color="000000" w:sz="4" w:space="0"/>
              <w:right w:val="single" w:color="000000" w:sz="4" w:space="0"/>
            </w:tcBorders>
            <w:noWrap/>
            <w:vAlign w:val="center"/>
          </w:tcPr>
          <w:p w14:paraId="0620F6F9">
            <w:r>
              <w:rPr>
                <w:rFonts w:hint="eastAsia"/>
              </w:rPr>
              <w:t>重点关注形式</w:t>
            </w: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29595C79">
            <w:r>
              <w:rPr>
                <w:rFonts w:hint="eastAsia"/>
              </w:rPr>
              <w:t>年检单位                                                                                                            自评分</w:t>
            </w:r>
          </w:p>
        </w:tc>
        <w:tc>
          <w:tcPr>
            <w:tcW w:w="967" w:type="dxa"/>
            <w:gridSpan w:val="2"/>
            <w:tcBorders>
              <w:top w:val="single" w:color="000000" w:sz="4" w:space="0"/>
              <w:left w:val="single" w:color="000000" w:sz="4" w:space="0"/>
              <w:bottom w:val="single" w:color="000000" w:sz="4" w:space="0"/>
              <w:right w:val="single" w:color="000000" w:sz="4" w:space="0"/>
            </w:tcBorders>
            <w:noWrap/>
            <w:vAlign w:val="center"/>
          </w:tcPr>
          <w:p w14:paraId="4CE2771B">
            <w:r>
              <w:rPr>
                <w:rFonts w:hint="eastAsia"/>
              </w:rPr>
              <w:t>评审组评分</w:t>
            </w:r>
          </w:p>
        </w:tc>
      </w:tr>
      <w:tr w14:paraId="693FBE02">
        <w:tblPrEx>
          <w:tblCellMar>
            <w:top w:w="0" w:type="dxa"/>
            <w:left w:w="79" w:type="dxa"/>
            <w:bottom w:w="0" w:type="dxa"/>
            <w:right w:w="79" w:type="dxa"/>
          </w:tblCellMar>
        </w:tblPrEx>
        <w:tc>
          <w:tcPr>
            <w:tcW w:w="1073" w:type="dxa"/>
            <w:vMerge w:val="restart"/>
            <w:tcBorders>
              <w:top w:val="single" w:color="000000" w:sz="4" w:space="0"/>
              <w:left w:val="single" w:color="000000" w:sz="4" w:space="0"/>
              <w:bottom w:val="single" w:color="000000" w:sz="4" w:space="0"/>
              <w:right w:val="single" w:color="000000" w:sz="4" w:space="0"/>
            </w:tcBorders>
            <w:vAlign w:val="center"/>
          </w:tcPr>
          <w:p w14:paraId="158DC708">
            <w:r>
              <w:rPr>
                <w:rFonts w:hint="eastAsia"/>
              </w:rPr>
              <w:t>一、党的建设</w:t>
            </w:r>
          </w:p>
          <w:p w14:paraId="5A4D155B">
            <w:r>
              <w:rPr>
                <w:rFonts w:hint="eastAsia"/>
              </w:rPr>
              <w:t>（20分）</w:t>
            </w:r>
          </w:p>
        </w:tc>
        <w:tc>
          <w:tcPr>
            <w:tcW w:w="1477" w:type="dxa"/>
            <w:tcBorders>
              <w:top w:val="single" w:color="000000" w:sz="4" w:space="0"/>
              <w:left w:val="single" w:color="000000" w:sz="4" w:space="0"/>
              <w:bottom w:val="single" w:color="000000" w:sz="4" w:space="0"/>
              <w:right w:val="single" w:color="000000" w:sz="4" w:space="0"/>
            </w:tcBorders>
            <w:vAlign w:val="center"/>
          </w:tcPr>
          <w:p w14:paraId="0B433931">
            <w:r>
              <w:rPr>
                <w:rFonts w:hint="eastAsia"/>
              </w:rPr>
              <w:t>（一）办学方向</w:t>
            </w:r>
          </w:p>
          <w:p w14:paraId="56C0EC91">
            <w:r>
              <w:rPr>
                <w:rFonts w:hint="eastAsia"/>
              </w:rPr>
              <w:t>（5分）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3F6D42AC">
            <w:r>
              <w:rPr>
                <w:rFonts w:hint="eastAsia"/>
              </w:rPr>
              <w:t>1.</w:t>
            </w:r>
            <w:r>
              <w:rPr>
                <w:rFonts w:hint="eastAsia"/>
                <w:color w:val="auto"/>
                <w:lang w:val="en-US" w:eastAsia="zh-CN"/>
              </w:rPr>
              <w:t>深入学习党的二十大、二十届三中全会及全国教育大会精神，</w:t>
            </w:r>
            <w:r>
              <w:rPr>
                <w:rFonts w:hint="eastAsia"/>
                <w:color w:val="auto"/>
              </w:rPr>
              <w:t>全</w:t>
            </w:r>
            <w:r>
              <w:rPr>
                <w:rFonts w:hint="eastAsia"/>
              </w:rPr>
              <w:t>面贯彻党和国家关于幼儿教育的方针、政策，坚持社会主义办学方向，认真落实《规程》、《纲要》、《指南》、《条例》等精神。（5分）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307F4D0F">
            <w:r>
              <w:rPr>
                <w:rFonts w:hint="eastAsia"/>
              </w:rPr>
              <w:t>实地查看、走访；查阅教育文件学习会议记录等佐证材料</w:t>
            </w:r>
          </w:p>
        </w:tc>
        <w:tc>
          <w:tcPr>
            <w:tcW w:w="3612" w:type="dxa"/>
            <w:tcBorders>
              <w:top w:val="single" w:color="000000" w:sz="4" w:space="0"/>
              <w:left w:val="single" w:color="000000" w:sz="4" w:space="0"/>
              <w:bottom w:val="single" w:color="000000" w:sz="4" w:space="0"/>
              <w:right w:val="single" w:color="000000" w:sz="4" w:space="0"/>
            </w:tcBorders>
            <w:vAlign w:val="center"/>
          </w:tcPr>
          <w:p w14:paraId="6DF3DC32">
            <w:r>
              <w:rPr>
                <w:rFonts w:hint="eastAsia"/>
              </w:rPr>
              <w:t>1.办学严重偏离社会主义方向。</w:t>
            </w:r>
            <w:r>
              <w:rPr>
                <w:rFonts w:hint="eastAsia"/>
              </w:rPr>
              <w:br w:type="textWrapping"/>
            </w:r>
            <w:r>
              <w:rPr>
                <w:rFonts w:hint="eastAsia"/>
              </w:rPr>
              <w:t>2.发生重大意识形态事件和安全稳定事件。</w:t>
            </w:r>
            <w:r>
              <w:rPr>
                <w:rFonts w:hint="eastAsia"/>
              </w:rPr>
              <w:br w:type="textWrapping"/>
            </w:r>
            <w:r>
              <w:rPr>
                <w:rFonts w:hint="eastAsia"/>
              </w:rPr>
              <w:t>3.未在校园醒目处悬挂、张贴或以其他方式宣传展示党的教育方针。</w:t>
            </w:r>
            <w:r>
              <w:rPr>
                <w:rFonts w:hint="eastAsia"/>
              </w:rPr>
              <w:br w:type="textWrapping"/>
            </w:r>
            <w:r>
              <w:rPr>
                <w:rFonts w:hint="eastAsia"/>
              </w:rPr>
              <w:t>4.宣传展示党的教育方针内容不准确，或以举办者、管理者个人理念、语录代替党的教育方针。</w:t>
            </w:r>
          </w:p>
        </w:tc>
        <w:tc>
          <w:tcPr>
            <w:tcW w:w="1028" w:type="dxa"/>
            <w:tcBorders>
              <w:top w:val="single" w:color="000000" w:sz="4" w:space="0"/>
              <w:left w:val="single" w:color="000000" w:sz="4" w:space="0"/>
              <w:bottom w:val="single" w:color="000000" w:sz="4" w:space="0"/>
              <w:right w:val="single" w:color="000000" w:sz="4" w:space="0"/>
            </w:tcBorders>
            <w:vAlign w:val="center"/>
          </w:tcPr>
          <w:p w14:paraId="46A09A7B"/>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3674BD86"/>
        </w:tc>
      </w:tr>
      <w:tr w14:paraId="3D3C66FE">
        <w:tblPrEx>
          <w:tblCellMar>
            <w:top w:w="0" w:type="dxa"/>
            <w:left w:w="79" w:type="dxa"/>
            <w:bottom w:w="0" w:type="dxa"/>
            <w:right w:w="79" w:type="dxa"/>
          </w:tblCellMar>
        </w:tblPrEx>
        <w:tc>
          <w:tcPr>
            <w:tcW w:w="1073" w:type="dxa"/>
            <w:vMerge w:val="continue"/>
            <w:tcBorders>
              <w:top w:val="single" w:color="000000" w:sz="4" w:space="0"/>
              <w:left w:val="single" w:color="000000" w:sz="4" w:space="0"/>
              <w:bottom w:val="single" w:color="000000" w:sz="4" w:space="0"/>
              <w:right w:val="single" w:color="000000" w:sz="4" w:space="0"/>
            </w:tcBorders>
            <w:vAlign w:val="center"/>
          </w:tcPr>
          <w:p w14:paraId="040FCE5C"/>
        </w:tc>
        <w:tc>
          <w:tcPr>
            <w:tcW w:w="1477" w:type="dxa"/>
            <w:tcBorders>
              <w:top w:val="single" w:color="000000" w:sz="4" w:space="0"/>
              <w:left w:val="single" w:color="000000" w:sz="4" w:space="0"/>
              <w:bottom w:val="single" w:color="000000" w:sz="4" w:space="0"/>
              <w:right w:val="single" w:color="000000" w:sz="4" w:space="0"/>
            </w:tcBorders>
            <w:vAlign w:val="center"/>
          </w:tcPr>
          <w:p w14:paraId="7D81E049">
            <w:r>
              <w:rPr>
                <w:rFonts w:hint="eastAsia"/>
              </w:rPr>
              <w:t>（二）党组织建设</w:t>
            </w:r>
          </w:p>
          <w:p w14:paraId="639F6704">
            <w:r>
              <w:rPr>
                <w:rFonts w:hint="eastAsia"/>
              </w:rPr>
              <w:t>（3分）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29EB0839">
            <w:r>
              <w:rPr>
                <w:rFonts w:hint="eastAsia"/>
              </w:rPr>
              <w:t>2.坚持党组织应建必建，实现全覆盖:有3名以上正式党员的幼儿园（含民办）单独建立党组织；党员人数不足3人的,建立联合党组织或挂靠乡镇（街道）、村（社区）党组织；没有党员的，配备党员教师或党建指导员;依规开展党的工作,保障正确办园方向。（2分）管理体制清晰，隶属关系明确，组织体系健全，按规定配备党组织负责人和党务工作者。（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27D165E9">
            <w:r>
              <w:rPr>
                <w:rFonts w:hint="eastAsia"/>
              </w:rPr>
              <w:t>查阅党组织活动材料及党员名册，批复文件</w:t>
            </w:r>
          </w:p>
        </w:tc>
        <w:tc>
          <w:tcPr>
            <w:tcW w:w="3612" w:type="dxa"/>
            <w:tcBorders>
              <w:top w:val="single" w:color="000000" w:sz="4" w:space="0"/>
              <w:left w:val="single" w:color="000000" w:sz="4" w:space="0"/>
              <w:bottom w:val="single" w:color="000000" w:sz="4" w:space="0"/>
              <w:right w:val="single" w:color="000000" w:sz="4" w:space="0"/>
            </w:tcBorders>
            <w:vAlign w:val="center"/>
          </w:tcPr>
          <w:p w14:paraId="61C7E33E">
            <w:pPr>
              <w:numPr>
                <w:ilvl w:val="0"/>
                <w:numId w:val="1"/>
              </w:numPr>
              <w:rPr>
                <w:rFonts w:hint="eastAsia"/>
              </w:rPr>
            </w:pPr>
            <w:r>
              <w:rPr>
                <w:rFonts w:hint="eastAsia"/>
              </w:rPr>
              <w:t>未按规定设立党组织或开展党的工作。</w:t>
            </w:r>
            <w:r>
              <w:rPr>
                <w:rFonts w:hint="eastAsia"/>
              </w:rPr>
              <w:br w:type="textWrapping"/>
            </w:r>
            <w:r>
              <w:rPr>
                <w:rFonts w:hint="eastAsia"/>
              </w:rPr>
              <w:t>2.不具备建立党组织条件的，没有采取有效措施抓好党的工作覆盖。</w:t>
            </w:r>
          </w:p>
          <w:p w14:paraId="14F878CB">
            <w:pPr>
              <w:numPr>
                <w:ilvl w:val="0"/>
                <w:numId w:val="0"/>
              </w:numPr>
              <w:rPr>
                <w:rFonts w:hint="eastAsia"/>
              </w:rPr>
            </w:pPr>
            <w:r>
              <w:rPr>
                <w:rFonts w:hint="eastAsia"/>
                <w:b/>
                <w:bCs/>
              </w:rPr>
              <w:t>★</w:t>
            </w:r>
            <w:r>
              <w:rPr>
                <w:rFonts w:hint="eastAsia"/>
                <w:b/>
                <w:bCs/>
                <w:lang w:val="en-US" w:eastAsia="zh-CN"/>
              </w:rPr>
              <w:t>一票否事项</w:t>
            </w:r>
          </w:p>
        </w:tc>
        <w:tc>
          <w:tcPr>
            <w:tcW w:w="1028" w:type="dxa"/>
            <w:tcBorders>
              <w:top w:val="single" w:color="000000" w:sz="4" w:space="0"/>
              <w:left w:val="single" w:color="000000" w:sz="4" w:space="0"/>
              <w:bottom w:val="single" w:color="000000" w:sz="4" w:space="0"/>
              <w:right w:val="single" w:color="000000" w:sz="4" w:space="0"/>
            </w:tcBorders>
            <w:vAlign w:val="center"/>
          </w:tcPr>
          <w:p w14:paraId="1DD1D07F"/>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6AE16224"/>
        </w:tc>
      </w:tr>
      <w:tr w14:paraId="78C10FEE">
        <w:tblPrEx>
          <w:tblCellMar>
            <w:top w:w="0" w:type="dxa"/>
            <w:left w:w="79" w:type="dxa"/>
            <w:bottom w:w="0" w:type="dxa"/>
            <w:right w:w="79" w:type="dxa"/>
          </w:tblCellMar>
        </w:tblPrEx>
        <w:tc>
          <w:tcPr>
            <w:tcW w:w="1073" w:type="dxa"/>
            <w:vMerge w:val="continue"/>
            <w:tcBorders>
              <w:top w:val="single" w:color="000000" w:sz="4" w:space="0"/>
              <w:left w:val="single" w:color="000000" w:sz="4" w:space="0"/>
              <w:bottom w:val="single" w:color="000000" w:sz="4" w:space="0"/>
              <w:right w:val="single" w:color="000000" w:sz="4" w:space="0"/>
            </w:tcBorders>
            <w:vAlign w:val="center"/>
          </w:tcPr>
          <w:p w14:paraId="04A61A3B"/>
        </w:tc>
        <w:tc>
          <w:tcPr>
            <w:tcW w:w="1477" w:type="dxa"/>
            <w:tcBorders>
              <w:top w:val="single" w:color="000000" w:sz="4" w:space="0"/>
              <w:left w:val="single" w:color="000000" w:sz="4" w:space="0"/>
              <w:bottom w:val="single" w:color="000000" w:sz="4" w:space="0"/>
              <w:right w:val="single" w:color="000000" w:sz="4" w:space="0"/>
            </w:tcBorders>
            <w:vAlign w:val="center"/>
          </w:tcPr>
          <w:p w14:paraId="13731000">
            <w:r>
              <w:rPr>
                <w:rFonts w:hint="eastAsia"/>
              </w:rPr>
              <w:t>（三）作用发挥</w:t>
            </w:r>
          </w:p>
          <w:p w14:paraId="69216E78">
            <w:r>
              <w:rPr>
                <w:rFonts w:hint="eastAsia"/>
              </w:rPr>
              <w:t>（4分）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66A82497">
            <w:r>
              <w:rPr>
                <w:rFonts w:hint="eastAsia"/>
              </w:rPr>
              <w:t>3.在幼儿园章程中明确党组织的设置形式、地位作用、职责权限、参与决策机制和党务工作机构、人员配备、经费保障等内容。（2分）</w:t>
            </w:r>
          </w:p>
          <w:p w14:paraId="3954C85E">
            <w:r>
              <w:rPr>
                <w:rFonts w:hint="eastAsia"/>
              </w:rPr>
              <w:t>4.推进“双向进入、交叉任职”，党组织书记通过法定程序进校董（理）事会，办学规模大、党员人数多的幼儿园，符合条件的专职副书记也要进入董（理）事会。党组织班子成员应按照幼儿园章程进入行政管理层，党员园长、副园长等行政领导班子成员，可按照党内有关规定进入党组织班子。党组织班子成员进入监督机构。（1分）</w:t>
            </w:r>
          </w:p>
          <w:p w14:paraId="5B306D78">
            <w:r>
              <w:rPr>
                <w:rFonts w:hint="eastAsia"/>
              </w:rPr>
              <w:t>5.涉及党的建设、思想政治工作</w:t>
            </w:r>
            <w:r>
              <w:rPr>
                <w:rFonts w:hint="eastAsia"/>
                <w:color w:val="auto"/>
                <w:lang w:eastAsia="zh-CN"/>
              </w:rPr>
              <w:t>、“</w:t>
            </w:r>
            <w:r>
              <w:rPr>
                <w:rFonts w:hint="eastAsia"/>
                <w:color w:val="auto"/>
                <w:lang w:val="en-US" w:eastAsia="zh-CN"/>
              </w:rPr>
              <w:t>群腐</w:t>
            </w:r>
            <w:r>
              <w:rPr>
                <w:rFonts w:hint="eastAsia"/>
                <w:color w:val="auto"/>
                <w:lang w:eastAsia="zh-CN"/>
              </w:rPr>
              <w:t>”</w:t>
            </w:r>
            <w:r>
              <w:rPr>
                <w:rFonts w:hint="eastAsia"/>
                <w:color w:val="auto"/>
                <w:lang w:val="en-US" w:eastAsia="zh-CN"/>
              </w:rPr>
              <w:t>工作</w:t>
            </w:r>
            <w:r>
              <w:rPr>
                <w:rFonts w:hint="eastAsia"/>
              </w:rPr>
              <w:t>和德育工作的事项，由党组织会议研究决定；涉及发展规划、重要改革、人事安排和师生员工切身利益等重大事项，党组织要参与讨论研究，经党组织合议研究同意后，再提交董（理）事会作出决定；涉及教师引进、学术活动、对外交流等教育教学重要事项，党组织要把好政治关。（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304EED5D">
            <w:r>
              <w:rPr>
                <w:rFonts w:hint="eastAsia"/>
              </w:rPr>
              <w:t>查阅章程、决策机构成员备案情况、党政会议议事制度以及会议材料等</w:t>
            </w:r>
          </w:p>
        </w:tc>
        <w:tc>
          <w:tcPr>
            <w:tcW w:w="3612" w:type="dxa"/>
            <w:tcBorders>
              <w:top w:val="single" w:color="000000" w:sz="4" w:space="0"/>
              <w:left w:val="single" w:color="000000" w:sz="4" w:space="0"/>
              <w:bottom w:val="single" w:color="000000" w:sz="4" w:space="0"/>
              <w:right w:val="single" w:color="000000" w:sz="4" w:space="0"/>
            </w:tcBorders>
            <w:vAlign w:val="center"/>
          </w:tcPr>
          <w:p w14:paraId="6AFA3A04">
            <w:r>
              <w:rPr>
                <w:rFonts w:hint="eastAsia"/>
              </w:rPr>
              <w:t>1.党组织班子成员未能按规定进入决策机构，党组织未对幼儿园重大事项进入政治把关</w:t>
            </w:r>
            <w:r>
              <w:rPr>
                <w:rFonts w:hint="default"/>
              </w:rPr>
              <w:t>。</w:t>
            </w:r>
            <w:r>
              <w:rPr>
                <w:rFonts w:hint="default"/>
              </w:rPr>
              <w:br w:type="textWrapping"/>
            </w:r>
            <w:r>
              <w:rPr>
                <w:rFonts w:hint="default"/>
              </w:rPr>
              <w:t>2.</w:t>
            </w:r>
            <w:r>
              <w:rPr>
                <w:rFonts w:hint="eastAsia"/>
              </w:rPr>
              <w:t>幼儿园</w:t>
            </w:r>
            <w:r>
              <w:rPr>
                <w:rFonts w:hint="default"/>
              </w:rPr>
              <w:t>章程中未体现党组织建设情况、主要职责等内容。</w:t>
            </w:r>
          </w:p>
        </w:tc>
        <w:tc>
          <w:tcPr>
            <w:tcW w:w="1028" w:type="dxa"/>
            <w:tcBorders>
              <w:top w:val="single" w:color="000000" w:sz="4" w:space="0"/>
              <w:left w:val="single" w:color="000000" w:sz="4" w:space="0"/>
              <w:bottom w:val="single" w:color="000000" w:sz="4" w:space="0"/>
              <w:right w:val="single" w:color="000000" w:sz="4" w:space="0"/>
            </w:tcBorders>
            <w:vAlign w:val="center"/>
          </w:tcPr>
          <w:p w14:paraId="39E81F10"/>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40FBFC1F"/>
        </w:tc>
      </w:tr>
      <w:tr w14:paraId="43BE54DB">
        <w:tblPrEx>
          <w:tblCellMar>
            <w:top w:w="0" w:type="dxa"/>
            <w:left w:w="79" w:type="dxa"/>
            <w:bottom w:w="0" w:type="dxa"/>
            <w:right w:w="79" w:type="dxa"/>
          </w:tblCellMar>
        </w:tblPrEx>
        <w:tc>
          <w:tcPr>
            <w:tcW w:w="1073" w:type="dxa"/>
            <w:vMerge w:val="continue"/>
            <w:tcBorders>
              <w:top w:val="single" w:color="000000" w:sz="4" w:space="0"/>
              <w:left w:val="single" w:color="000000" w:sz="4" w:space="0"/>
              <w:bottom w:val="single" w:color="000000" w:sz="4" w:space="0"/>
              <w:right w:val="single" w:color="000000" w:sz="4" w:space="0"/>
            </w:tcBorders>
            <w:vAlign w:val="center"/>
          </w:tcPr>
          <w:p w14:paraId="748BE45A"/>
        </w:tc>
        <w:tc>
          <w:tcPr>
            <w:tcW w:w="1477" w:type="dxa"/>
            <w:tcBorders>
              <w:top w:val="single" w:color="000000" w:sz="4" w:space="0"/>
              <w:left w:val="single" w:color="000000" w:sz="4" w:space="0"/>
              <w:bottom w:val="single" w:color="000000" w:sz="4" w:space="0"/>
              <w:right w:val="single" w:color="000000" w:sz="4" w:space="0"/>
            </w:tcBorders>
            <w:vAlign w:val="center"/>
          </w:tcPr>
          <w:p w14:paraId="31955059">
            <w:r>
              <w:rPr>
                <w:rFonts w:hint="eastAsia"/>
              </w:rPr>
              <w:t>（四）保障机制（2分）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5ECF7A37">
            <w:r>
              <w:rPr>
                <w:rFonts w:hint="eastAsia"/>
              </w:rPr>
              <w:t>6.做好发展党员和党员教育管理服务工作，严格组织生活制度。为党组织的活动提供必要的场地及其他条件支持，将党组织活动经费列入年度经费预算，保证必要支出。党费收缴与管理工作规范。（2分）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1F3252B3">
            <w:r>
              <w:rPr>
                <w:rFonts w:hint="eastAsia"/>
              </w:rPr>
              <w:t>查阅相关活动材料，党费收支台账</w:t>
            </w:r>
          </w:p>
        </w:tc>
        <w:tc>
          <w:tcPr>
            <w:tcW w:w="3612" w:type="dxa"/>
            <w:tcBorders>
              <w:top w:val="single" w:color="000000" w:sz="4" w:space="0"/>
              <w:left w:val="single" w:color="000000" w:sz="4" w:space="0"/>
              <w:bottom w:val="single" w:color="000000" w:sz="4" w:space="0"/>
              <w:right w:val="single" w:color="000000" w:sz="4" w:space="0"/>
            </w:tcBorders>
            <w:vAlign w:val="center"/>
          </w:tcPr>
          <w:p w14:paraId="2D9800A3">
            <w:r>
              <w:rPr>
                <w:rFonts w:hint="eastAsia"/>
              </w:rPr>
              <w:t>1.未按规定提供必要条件保障，严重影响党员教育管理服务。2.未按规定接转党员组织关系，“口袋党员”“隐形党员”现象严重。</w:t>
            </w:r>
          </w:p>
        </w:tc>
        <w:tc>
          <w:tcPr>
            <w:tcW w:w="1028" w:type="dxa"/>
            <w:tcBorders>
              <w:top w:val="single" w:color="000000" w:sz="4" w:space="0"/>
              <w:left w:val="single" w:color="000000" w:sz="4" w:space="0"/>
              <w:bottom w:val="single" w:color="000000" w:sz="4" w:space="0"/>
              <w:right w:val="single" w:color="000000" w:sz="4" w:space="0"/>
            </w:tcBorders>
            <w:vAlign w:val="center"/>
          </w:tcPr>
          <w:p w14:paraId="3FC183BB"/>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38BA03CF"/>
        </w:tc>
      </w:tr>
      <w:tr w14:paraId="38C19717">
        <w:tblPrEx>
          <w:tblCellMar>
            <w:top w:w="0" w:type="dxa"/>
            <w:left w:w="79" w:type="dxa"/>
            <w:bottom w:w="0" w:type="dxa"/>
            <w:right w:w="79" w:type="dxa"/>
          </w:tblCellMar>
        </w:tblPrEx>
        <w:tc>
          <w:tcPr>
            <w:tcW w:w="1073" w:type="dxa"/>
            <w:vMerge w:val="continue"/>
            <w:tcBorders>
              <w:top w:val="single" w:color="000000" w:sz="4" w:space="0"/>
              <w:left w:val="single" w:color="000000" w:sz="4" w:space="0"/>
              <w:bottom w:val="single" w:color="000000" w:sz="4" w:space="0"/>
              <w:right w:val="single" w:color="000000" w:sz="4" w:space="0"/>
            </w:tcBorders>
            <w:vAlign w:val="center"/>
          </w:tcPr>
          <w:p w14:paraId="7D5CFCD0"/>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3603">
            <w:r>
              <w:rPr>
                <w:rFonts w:hint="eastAsia"/>
              </w:rPr>
              <w:t>（五）德育工作</w:t>
            </w:r>
          </w:p>
          <w:p w14:paraId="56085385">
            <w:r>
              <w:rPr>
                <w:rFonts w:hint="eastAsia"/>
              </w:rPr>
              <w:t>（6分）</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1544">
            <w:r>
              <w:rPr>
                <w:rFonts w:hint="eastAsia"/>
              </w:rPr>
              <w:t>7.制定德育工作实施方案，建立党组织主导、园长负责、群团组织参与、家庭社会联动的德育工作机制。将德育工作经费纳入年度经费预算，配齐配强工作力量，提供工作场所、设施。（2分）</w:t>
            </w:r>
          </w:p>
          <w:p w14:paraId="64F2B798">
            <w:r>
              <w:rPr>
                <w:rFonts w:hint="eastAsia"/>
              </w:rPr>
              <w:t>8.开展心理健康教育活动，指导家庭教育，关注特殊群体教育。（2分）</w:t>
            </w:r>
          </w:p>
          <w:p w14:paraId="462789D3">
            <w:r>
              <w:rPr>
                <w:rFonts w:hint="eastAsia"/>
              </w:rPr>
              <w:t>9.积极开展主题教育活动，把爱国主义内容融入活动中，校园文化健康向上，符合社会主义核心价值观。（2分）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7DAF46FE">
            <w:r>
              <w:rPr>
                <w:rFonts w:hint="eastAsia"/>
              </w:rPr>
              <w:t>查阅方案等相关材料；实地走访、访谈、问卷调查</w:t>
            </w:r>
          </w:p>
        </w:tc>
        <w:tc>
          <w:tcPr>
            <w:tcW w:w="3612" w:type="dxa"/>
            <w:tcBorders>
              <w:top w:val="single" w:color="000000" w:sz="4" w:space="0"/>
              <w:left w:val="single" w:color="000000" w:sz="4" w:space="0"/>
              <w:bottom w:val="single" w:color="000000" w:sz="4" w:space="0"/>
              <w:right w:val="single" w:color="000000" w:sz="4" w:space="0"/>
            </w:tcBorders>
            <w:vAlign w:val="center"/>
          </w:tcPr>
          <w:p w14:paraId="0759E333"/>
        </w:tc>
        <w:tc>
          <w:tcPr>
            <w:tcW w:w="1028" w:type="dxa"/>
            <w:tcBorders>
              <w:top w:val="single" w:color="000000" w:sz="4" w:space="0"/>
              <w:left w:val="single" w:color="000000" w:sz="4" w:space="0"/>
              <w:bottom w:val="single" w:color="000000" w:sz="4" w:space="0"/>
              <w:right w:val="single" w:color="000000" w:sz="4" w:space="0"/>
            </w:tcBorders>
            <w:vAlign w:val="center"/>
          </w:tcPr>
          <w:p w14:paraId="6AB4FC68"/>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4EF6835C"/>
        </w:tc>
      </w:tr>
      <w:tr w14:paraId="19D73217">
        <w:tblPrEx>
          <w:tblCellMar>
            <w:top w:w="0" w:type="dxa"/>
            <w:left w:w="79" w:type="dxa"/>
            <w:bottom w:w="0" w:type="dxa"/>
            <w:right w:w="79" w:type="dxa"/>
          </w:tblCellMar>
        </w:tblPrEx>
        <w:tc>
          <w:tcPr>
            <w:tcW w:w="1073" w:type="dxa"/>
            <w:vMerge w:val="restart"/>
            <w:tcBorders>
              <w:top w:val="single" w:color="000000" w:sz="4" w:space="0"/>
              <w:left w:val="single" w:color="000000" w:sz="4" w:space="0"/>
              <w:bottom w:val="single" w:color="000000" w:sz="4" w:space="0"/>
              <w:right w:val="single" w:color="000000" w:sz="4" w:space="0"/>
            </w:tcBorders>
            <w:vAlign w:val="center"/>
          </w:tcPr>
          <w:p w14:paraId="0991F0FC">
            <w:r>
              <w:rPr>
                <w:rFonts w:hint="eastAsia"/>
              </w:rPr>
              <w:t>二、办学条件</w:t>
            </w:r>
          </w:p>
          <w:p w14:paraId="56A17393">
            <w:r>
              <w:rPr>
                <w:rFonts w:hint="eastAsia"/>
              </w:rPr>
              <w:t>（25分）</w:t>
            </w:r>
          </w:p>
        </w:tc>
        <w:tc>
          <w:tcPr>
            <w:tcW w:w="1477" w:type="dxa"/>
            <w:tcBorders>
              <w:top w:val="single" w:color="000000" w:sz="4" w:space="0"/>
              <w:left w:val="single" w:color="000000" w:sz="4" w:space="0"/>
              <w:bottom w:val="single" w:color="000000" w:sz="4" w:space="0"/>
              <w:right w:val="single" w:color="000000" w:sz="4" w:space="0"/>
            </w:tcBorders>
            <w:vAlign w:val="center"/>
          </w:tcPr>
          <w:p w14:paraId="2CD421FD">
            <w:r>
              <w:rPr>
                <w:rFonts w:hint="eastAsia"/>
              </w:rPr>
              <w:t>（一）举办者投入</w:t>
            </w:r>
          </w:p>
          <w:p w14:paraId="3C4C4A45">
            <w:r>
              <w:rPr>
                <w:rFonts w:hint="eastAsia"/>
              </w:rPr>
              <w:t>（2分）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2F03664B">
            <w:r>
              <w:rPr>
                <w:rFonts w:hint="eastAsia"/>
              </w:rPr>
              <w:t>10.举办者依法履行出资义务，出资方式以及资金来源符合法定要求，没有虚假、抽逃出资或非法集资等办学行为；幼儿园正式设立时，应当缴足开办资金，注册资本。（2分）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64D1A122">
            <w:r>
              <w:rPr>
                <w:rFonts w:hint="eastAsia"/>
              </w:rPr>
              <w:t>查阅材料以及资产来源</w:t>
            </w:r>
          </w:p>
        </w:tc>
        <w:tc>
          <w:tcPr>
            <w:tcW w:w="3612" w:type="dxa"/>
            <w:tcBorders>
              <w:top w:val="single" w:color="000000" w:sz="4" w:space="0"/>
              <w:left w:val="single" w:color="000000" w:sz="4" w:space="0"/>
              <w:bottom w:val="single" w:color="000000" w:sz="4" w:space="0"/>
              <w:right w:val="single" w:color="000000" w:sz="4" w:space="0"/>
            </w:tcBorders>
            <w:vAlign w:val="center"/>
          </w:tcPr>
          <w:p w14:paraId="44A86F3E">
            <w:r>
              <w:rPr>
                <w:rFonts w:hint="eastAsia"/>
              </w:rPr>
              <w:t>1.虚假出资或举办者未足额履行出资义务。</w:t>
            </w:r>
            <w:r>
              <w:rPr>
                <w:rFonts w:hint="eastAsia"/>
              </w:rPr>
              <w:br w:type="textWrapping"/>
            </w:r>
            <w:r>
              <w:rPr>
                <w:rFonts w:hint="eastAsia"/>
              </w:rPr>
              <w:t>2.出资方式不符合法定要求。</w:t>
            </w:r>
            <w:r>
              <w:rPr>
                <w:rFonts w:hint="eastAsia"/>
              </w:rPr>
              <w:br w:type="textWrapping"/>
            </w:r>
            <w:r>
              <w:rPr>
                <w:rFonts w:hint="eastAsia"/>
              </w:rPr>
              <w:t>3.国有资产参与举办不符合相关要求，存在国有资产流失情形。</w:t>
            </w:r>
          </w:p>
        </w:tc>
        <w:tc>
          <w:tcPr>
            <w:tcW w:w="1028" w:type="dxa"/>
            <w:tcBorders>
              <w:top w:val="single" w:color="000000" w:sz="4" w:space="0"/>
              <w:left w:val="single" w:color="000000" w:sz="4" w:space="0"/>
              <w:bottom w:val="single" w:color="000000" w:sz="4" w:space="0"/>
              <w:right w:val="single" w:color="000000" w:sz="4" w:space="0"/>
            </w:tcBorders>
            <w:vAlign w:val="center"/>
          </w:tcPr>
          <w:p w14:paraId="5A8CC6FB"/>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549E7C0E"/>
        </w:tc>
      </w:tr>
      <w:tr w14:paraId="36208BCA">
        <w:tblPrEx>
          <w:tblCellMar>
            <w:top w:w="0" w:type="dxa"/>
            <w:left w:w="79" w:type="dxa"/>
            <w:bottom w:w="0" w:type="dxa"/>
            <w:right w:w="79" w:type="dxa"/>
          </w:tblCellMar>
        </w:tblPrEx>
        <w:trPr>
          <w:trHeight w:val="6593" w:hRule="atLeast"/>
        </w:trPr>
        <w:tc>
          <w:tcPr>
            <w:tcW w:w="1073" w:type="dxa"/>
            <w:vMerge w:val="continue"/>
            <w:tcBorders>
              <w:top w:val="single" w:color="000000" w:sz="4" w:space="0"/>
              <w:left w:val="single" w:color="000000" w:sz="4" w:space="0"/>
              <w:bottom w:val="single" w:color="000000" w:sz="4" w:space="0"/>
              <w:right w:val="single" w:color="000000" w:sz="4" w:space="0"/>
            </w:tcBorders>
            <w:vAlign w:val="center"/>
          </w:tcPr>
          <w:p w14:paraId="2D052C82"/>
        </w:tc>
        <w:tc>
          <w:tcPr>
            <w:tcW w:w="1477" w:type="dxa"/>
            <w:tcBorders>
              <w:top w:val="single" w:color="000000" w:sz="4" w:space="0"/>
              <w:left w:val="single" w:color="000000" w:sz="4" w:space="0"/>
              <w:bottom w:val="single" w:color="000000" w:sz="4" w:space="0"/>
              <w:right w:val="single" w:color="000000" w:sz="4" w:space="0"/>
            </w:tcBorders>
            <w:vAlign w:val="center"/>
          </w:tcPr>
          <w:p w14:paraId="69E18683">
            <w:r>
              <w:rPr>
                <w:rFonts w:hint="eastAsia"/>
              </w:rPr>
              <w:t>（二）师资队伍</w:t>
            </w:r>
          </w:p>
          <w:p w14:paraId="528EE501">
            <w:r>
              <w:rPr>
                <w:rFonts w:hint="eastAsia"/>
              </w:rPr>
              <w:t>（10分）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46C08259">
            <w:r>
              <w:rPr>
                <w:rFonts w:hint="eastAsia"/>
              </w:rPr>
              <w:t>11.园领导班子成员具备学前教育专业且取得相关大专以上学历；取得园长岗位培训合格证书和幼儿园教师资格证书。（2分）建立健全幼儿园教师资格准入制度和定期注册制度，全面落实幼儿园教师持教师资格证上岗制度。教职工配备要保证园长、两教一保、卫生保健员（150人及以上专职，以下可以兼财会人员等）、厨房（80人及以下1人）、保安2名（60周岁以下）</w:t>
            </w:r>
            <w:r>
              <w:rPr>
                <w:rFonts w:hint="eastAsia"/>
                <w:lang w:eastAsia="zh-CN"/>
              </w:rPr>
              <w:t>。</w:t>
            </w:r>
            <w:r>
              <w:rPr>
                <w:rFonts w:hint="eastAsia"/>
              </w:rPr>
              <w:t>全日制幼儿园每班配备2名专任教师和1名保育员，或配备3名专任教师；幼儿园专任教师总数与在园幼儿总数之比不低于1:15；幼儿园专任教师总数</w:t>
            </w:r>
            <w:r>
              <w:rPr>
                <w:rFonts w:hint="eastAsia"/>
                <w:lang w:val="en-US" w:eastAsia="zh-CN"/>
              </w:rPr>
              <w:t>加上保育员数</w:t>
            </w:r>
            <w:r>
              <w:rPr>
                <w:rFonts w:hint="eastAsia"/>
              </w:rPr>
              <w:t>与在园幼儿总数之比不低于1:</w:t>
            </w:r>
            <w:r>
              <w:rPr>
                <w:rFonts w:hint="eastAsia"/>
                <w:lang w:val="en-US" w:eastAsia="zh-CN"/>
              </w:rPr>
              <w:t>9</w:t>
            </w:r>
            <w:r>
              <w:rPr>
                <w:rFonts w:hint="eastAsia"/>
              </w:rPr>
              <w:t>幼儿园</w:t>
            </w:r>
            <w:r>
              <w:rPr>
                <w:rFonts w:hint="eastAsia"/>
                <w:lang w:val="en-US" w:eastAsia="zh-CN"/>
              </w:rPr>
              <w:t>教职工</w:t>
            </w:r>
            <w:r>
              <w:rPr>
                <w:rFonts w:hint="eastAsia"/>
              </w:rPr>
              <w:t>总数与在园幼儿总数之比不低于1:</w:t>
            </w:r>
            <w:r>
              <w:rPr>
                <w:rFonts w:hint="eastAsia"/>
                <w:lang w:val="en-US" w:eastAsia="zh-CN"/>
              </w:rPr>
              <w:t>7</w:t>
            </w:r>
            <w:r>
              <w:rPr>
                <w:rFonts w:hint="eastAsia"/>
              </w:rPr>
              <w:t>；。（3分）保健员受过儿童保健专业培训，并取得培训证书；保育员具备</w:t>
            </w:r>
            <w:r>
              <w:rPr>
                <w:rFonts w:hint="eastAsia"/>
                <w:lang w:val="en-US" w:eastAsia="zh-CN"/>
              </w:rPr>
              <w:t>高</w:t>
            </w:r>
            <w:r>
              <w:rPr>
                <w:rFonts w:hint="eastAsia"/>
              </w:rPr>
              <w:t>中</w:t>
            </w:r>
            <w:r>
              <w:rPr>
                <w:rFonts w:hint="eastAsia"/>
                <w:lang w:val="en-US" w:eastAsia="zh-CN"/>
              </w:rPr>
              <w:t>及</w:t>
            </w:r>
            <w:r>
              <w:rPr>
                <w:rFonts w:hint="eastAsia"/>
              </w:rPr>
              <w:t>以上文化程度，受过县区级以上专业培训并取得培训证书；食堂工作人员及所有教职工须有健康合格证。（3分）</w:t>
            </w:r>
          </w:p>
          <w:p w14:paraId="018751CC">
            <w:pPr>
              <w:rPr>
                <w:rFonts w:hint="default" w:eastAsia="宋体"/>
                <w:lang w:val="en-US" w:eastAsia="zh-CN"/>
              </w:rPr>
            </w:pPr>
            <w:r>
              <w:rPr>
                <w:rFonts w:hint="eastAsia"/>
              </w:rPr>
              <w:t>12.落实教职员工准入查询性侵违法犯罪制度。（2分）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3CB26FC5">
            <w:r>
              <w:rPr>
                <w:rFonts w:hint="eastAsia"/>
              </w:rPr>
              <w:t>查阅教师名册、查验证书、实地走访、座谈</w:t>
            </w:r>
          </w:p>
        </w:tc>
        <w:tc>
          <w:tcPr>
            <w:tcW w:w="3612" w:type="dxa"/>
            <w:tcBorders>
              <w:top w:val="single" w:color="000000" w:sz="4" w:space="0"/>
              <w:left w:val="single" w:color="000000" w:sz="4" w:space="0"/>
              <w:bottom w:val="single" w:color="000000" w:sz="4" w:space="0"/>
              <w:right w:val="single" w:color="000000" w:sz="4" w:space="0"/>
            </w:tcBorders>
            <w:vAlign w:val="center"/>
          </w:tcPr>
          <w:p w14:paraId="27FE6AA5">
            <w:pPr>
              <w:numPr>
                <w:ilvl w:val="0"/>
                <w:numId w:val="2"/>
              </w:numPr>
              <w:rPr>
                <w:rFonts w:hint="eastAsia"/>
              </w:rPr>
            </w:pPr>
            <w:r>
              <w:rPr>
                <w:rFonts w:hint="eastAsia"/>
              </w:rPr>
              <w:t>聘用曾经因为犯罪被依法剥夺政治权利、严重违反《新时代中小学教师职业行为十项准则》或者其他具有教育领域不良从业记录的人。</w:t>
            </w:r>
            <w:r>
              <w:rPr>
                <w:rFonts w:hint="eastAsia"/>
              </w:rPr>
              <w:br w:type="textWrapping"/>
            </w:r>
            <w:r>
              <w:rPr>
                <w:rFonts w:hint="eastAsia"/>
              </w:rPr>
              <w:t>2.违规聘用外籍人员。</w:t>
            </w:r>
            <w:r>
              <w:rPr>
                <w:rFonts w:hint="eastAsia"/>
              </w:rPr>
              <w:br w:type="textWrapping"/>
            </w:r>
            <w:r>
              <w:rPr>
                <w:rFonts w:hint="eastAsia"/>
              </w:rPr>
              <w:t>3.聘用教师没有中华人民共和国教师资格证。</w:t>
            </w:r>
            <w:r>
              <w:rPr>
                <w:rFonts w:hint="eastAsia"/>
              </w:rPr>
              <w:br w:type="textWrapping"/>
            </w:r>
            <w:r>
              <w:rPr>
                <w:rFonts w:hint="eastAsia"/>
              </w:rPr>
              <w:t>4.聘用教师数量与办学规模不相适应。</w:t>
            </w:r>
            <w:r>
              <w:rPr>
                <w:rFonts w:hint="eastAsia"/>
              </w:rPr>
              <w:br w:type="textWrapping"/>
            </w:r>
            <w:r>
              <w:rPr>
                <w:rFonts w:hint="eastAsia"/>
              </w:rPr>
              <w:t>5.从教人员不具备相应资质，或者所持教师资格证资格种类与任教幼儿园不符，存在低段高聘情况，外籍人员聘用不符合要求。</w:t>
            </w:r>
          </w:p>
          <w:p w14:paraId="07EAD86B">
            <w:pPr>
              <w:numPr>
                <w:ilvl w:val="0"/>
                <w:numId w:val="0"/>
              </w:numPr>
              <w:rPr>
                <w:rFonts w:hint="eastAsia"/>
              </w:rPr>
            </w:pPr>
            <w:r>
              <w:rPr>
                <w:rFonts w:hint="eastAsia"/>
                <w:b/>
                <w:bCs/>
              </w:rPr>
              <w:t>★</w:t>
            </w:r>
            <w:r>
              <w:rPr>
                <w:rFonts w:hint="eastAsia"/>
                <w:b/>
                <w:bCs/>
                <w:lang w:val="en-US" w:eastAsia="zh-CN"/>
              </w:rPr>
              <w:t>一票否事项</w:t>
            </w:r>
          </w:p>
        </w:tc>
        <w:tc>
          <w:tcPr>
            <w:tcW w:w="1028" w:type="dxa"/>
            <w:tcBorders>
              <w:top w:val="single" w:color="000000" w:sz="4" w:space="0"/>
              <w:left w:val="single" w:color="000000" w:sz="4" w:space="0"/>
              <w:bottom w:val="single" w:color="000000" w:sz="4" w:space="0"/>
              <w:right w:val="single" w:color="000000" w:sz="4" w:space="0"/>
            </w:tcBorders>
            <w:vAlign w:val="center"/>
          </w:tcPr>
          <w:p w14:paraId="47C4F85D"/>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12289A20"/>
        </w:tc>
      </w:tr>
      <w:tr w14:paraId="59D1C827">
        <w:tblPrEx>
          <w:tblCellMar>
            <w:top w:w="0" w:type="dxa"/>
            <w:left w:w="79" w:type="dxa"/>
            <w:bottom w:w="0" w:type="dxa"/>
            <w:right w:w="79" w:type="dxa"/>
          </w:tblCellMar>
        </w:tblPrEx>
        <w:trPr>
          <w:trHeight w:val="90" w:hRule="atLeast"/>
        </w:trPr>
        <w:tc>
          <w:tcPr>
            <w:tcW w:w="1073" w:type="dxa"/>
            <w:vMerge w:val="continue"/>
            <w:tcBorders>
              <w:top w:val="single" w:color="000000" w:sz="4" w:space="0"/>
              <w:left w:val="single" w:color="000000" w:sz="4" w:space="0"/>
              <w:bottom w:val="single" w:color="000000" w:sz="4" w:space="0"/>
              <w:right w:val="single" w:color="000000" w:sz="4" w:space="0"/>
            </w:tcBorders>
            <w:vAlign w:val="center"/>
          </w:tcPr>
          <w:p w14:paraId="16D9176B"/>
        </w:tc>
        <w:tc>
          <w:tcPr>
            <w:tcW w:w="1477" w:type="dxa"/>
            <w:tcBorders>
              <w:top w:val="single" w:color="000000" w:sz="4" w:space="0"/>
              <w:left w:val="single" w:color="000000" w:sz="4" w:space="0"/>
              <w:bottom w:val="single" w:color="000000" w:sz="4" w:space="0"/>
              <w:right w:val="single" w:color="000000" w:sz="4" w:space="0"/>
            </w:tcBorders>
            <w:vAlign w:val="center"/>
          </w:tcPr>
          <w:p w14:paraId="7F4E80A4">
            <w:r>
              <w:rPr>
                <w:rFonts w:hint="eastAsia"/>
              </w:rPr>
              <w:t>（三）基本条件</w:t>
            </w:r>
          </w:p>
          <w:p w14:paraId="4FD375E2">
            <w:r>
              <w:rPr>
                <w:rFonts w:hint="eastAsia"/>
              </w:rPr>
              <w:t>（12分）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4E5E2DAA">
            <w:r>
              <w:rPr>
                <w:rFonts w:hint="eastAsia"/>
              </w:rPr>
              <w:t>13.园舍建设符合幼儿园园舍建筑安全，园内及周边环境卫生达标，各类教学生活用房面积、层数、净高等符合现行幼儿园办园基本标准要求。2017之前建成的幼儿园，室外游戏场地生均面积≥4平方米，幼儿活动用房生均建筑面积 ≥8.17平方米，生均建筑面积 ≥10.44平方米。2017年以前规划设计的幼儿园尽快有计划通过改扩建或者减少招生人数等措施达标。2017年后规划设计的幼儿园符合《幼儿园建设标准》。（2分）</w:t>
            </w:r>
          </w:p>
          <w:p w14:paraId="004F323D">
            <w:r>
              <w:rPr>
                <w:rFonts w:hint="eastAsia"/>
              </w:rPr>
              <w:t>14.幼儿园规模符合相关规定。班级数量、班额符合相关规定，小班每班不超过25人，中班每班不超过30人，,大班每班不超过35人。幼儿园可按年龄分别编班，也可混合编班，混合班每班不超过30人。（2分）</w:t>
            </w:r>
          </w:p>
          <w:p w14:paraId="102E2C87">
            <w:r>
              <w:rPr>
                <w:rFonts w:hint="eastAsia"/>
              </w:rPr>
              <w:t>15.各类设施设备能够满足正常教育教学及生活需要并符合国家体育卫生工作等相关要求。物防、技防建设等符合相关要求。设置不低于2米的围墙或其他实体屏障，配备必要的防卫性器械和报警、通讯设备；配备视频图像采集装置等技防建设设备。实现专职保安配备、“护学岗”设置、校园封闭化管理、一键式报警装置和视频监控系统安装并联网“四个100%”目标。教学仪器设备在使用过程中应安全、环保，不产生超过国家标准规定的噪声、振动、辐射和其他污染。（3分）</w:t>
            </w:r>
          </w:p>
          <w:p w14:paraId="4661B94C">
            <w:r>
              <w:rPr>
                <w:rFonts w:hint="eastAsia"/>
              </w:rPr>
              <w:t>16.班级有多媒体、钢琴等满足教育教学活动的现代化设备。班级有开放式玩具柜，能灵活组合。幼儿图书生均10册以上，复本不超过5本，不少于五类（包括图画故事类、儿歌诗歌类、益智启蒙类、科普百科类、卡通动漫类等5类）；教职工图书（含教育理论、教学参考书等）人均5本以上。有供教师使用的专业杂志不少于5种。（2分）</w:t>
            </w:r>
          </w:p>
          <w:p w14:paraId="20C6E7C8">
            <w:r>
              <w:rPr>
                <w:rFonts w:hint="eastAsia"/>
              </w:rPr>
              <w:t>17.校车、园服的安全设计（要求）符合国家标准，校车所有座椅应前项安装；没有发生校车安全事故和园服不合规导致的集体性身体不适。（3分）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2EC5BB1E">
            <w:r>
              <w:rPr>
                <w:rFonts w:hint="eastAsia"/>
              </w:rPr>
              <w:t>实地考察、走访、座谈，查阅设施设备的采购技术指标材料等</w:t>
            </w:r>
          </w:p>
        </w:tc>
        <w:tc>
          <w:tcPr>
            <w:tcW w:w="3612" w:type="dxa"/>
            <w:tcBorders>
              <w:top w:val="single" w:color="000000" w:sz="4" w:space="0"/>
              <w:left w:val="single" w:color="000000" w:sz="4" w:space="0"/>
              <w:bottom w:val="single" w:color="000000" w:sz="4" w:space="0"/>
              <w:right w:val="single" w:color="000000" w:sz="4" w:space="0"/>
            </w:tcBorders>
            <w:vAlign w:val="center"/>
          </w:tcPr>
          <w:p w14:paraId="7805D2A3">
            <w:pPr>
              <w:numPr>
                <w:ilvl w:val="0"/>
                <w:numId w:val="3"/>
              </w:numPr>
              <w:rPr>
                <w:rFonts w:hint="eastAsia"/>
              </w:rPr>
            </w:pPr>
            <w:r>
              <w:rPr>
                <w:rFonts w:hint="eastAsia"/>
              </w:rPr>
              <w:t>园舍不符合国家抗震设防、消防技术等相关标准，并造成安全事故或者产生恶劣社会影响。</w:t>
            </w:r>
            <w:r>
              <w:rPr>
                <w:rFonts w:hint="eastAsia"/>
              </w:rPr>
              <w:br w:type="textWrapping"/>
            </w:r>
            <w:r>
              <w:rPr>
                <w:rFonts w:hint="eastAsia"/>
              </w:rPr>
              <w:t>2.大班额现象严重且不予整改。</w:t>
            </w:r>
            <w:r>
              <w:rPr>
                <w:rFonts w:hint="eastAsia"/>
              </w:rPr>
              <w:br w:type="textWrapping"/>
            </w:r>
            <w:r>
              <w:rPr>
                <w:rFonts w:hint="eastAsia"/>
              </w:rPr>
              <w:t>3.教学仪器设备存在安全隐患，导致师生在使用时发生安全事故。</w:t>
            </w:r>
            <w:r>
              <w:rPr>
                <w:rFonts w:hint="eastAsia"/>
              </w:rPr>
              <w:br w:type="textWrapping"/>
            </w:r>
            <w:r>
              <w:rPr>
                <w:rFonts w:hint="eastAsia"/>
              </w:rPr>
              <w:t>4.因危险品的储藏和使用不当导致严重校园安全问题。</w:t>
            </w:r>
            <w:r>
              <w:rPr>
                <w:rFonts w:hint="eastAsia"/>
              </w:rPr>
              <w:br w:type="textWrapping"/>
            </w:r>
            <w:r>
              <w:rPr>
                <w:rFonts w:hint="eastAsia"/>
              </w:rPr>
              <w:t>5.发生校车安全事故。</w:t>
            </w:r>
            <w:r>
              <w:rPr>
                <w:rFonts w:hint="eastAsia"/>
              </w:rPr>
              <w:br w:type="textWrapping"/>
            </w:r>
            <w:r>
              <w:rPr>
                <w:rFonts w:hint="eastAsia"/>
              </w:rPr>
              <w:t>6.学生因穿着园服，导致集体性身体不适。</w:t>
            </w:r>
            <w:r>
              <w:rPr>
                <w:rFonts w:hint="eastAsia"/>
              </w:rPr>
              <w:br w:type="textWrapping"/>
            </w:r>
            <w:r>
              <w:rPr>
                <w:rFonts w:hint="eastAsia"/>
              </w:rPr>
              <w:t>7.幼儿园规模和班额不符合相应标准。</w:t>
            </w:r>
            <w:r>
              <w:rPr>
                <w:rFonts w:hint="eastAsia"/>
              </w:rPr>
              <w:br w:type="textWrapping"/>
            </w:r>
            <w:r>
              <w:rPr>
                <w:rFonts w:hint="eastAsia"/>
              </w:rPr>
              <w:t>8.未按相关规定配备教育教学设备。未按配备标准要求配置学科教育装备。</w:t>
            </w:r>
          </w:p>
          <w:p w14:paraId="7C234FC4">
            <w:pPr>
              <w:numPr>
                <w:ilvl w:val="0"/>
                <w:numId w:val="0"/>
              </w:numPr>
              <w:rPr>
                <w:rFonts w:hint="eastAsia"/>
              </w:rPr>
            </w:pPr>
            <w:r>
              <w:rPr>
                <w:rFonts w:hint="eastAsia"/>
                <w:b/>
                <w:bCs/>
              </w:rPr>
              <w:t>★</w:t>
            </w:r>
            <w:r>
              <w:rPr>
                <w:rFonts w:hint="eastAsia"/>
                <w:b/>
                <w:bCs/>
                <w:lang w:val="en-US" w:eastAsia="zh-CN"/>
              </w:rPr>
              <w:t>一票否事项</w:t>
            </w:r>
          </w:p>
        </w:tc>
        <w:tc>
          <w:tcPr>
            <w:tcW w:w="1028" w:type="dxa"/>
            <w:tcBorders>
              <w:top w:val="single" w:color="000000" w:sz="4" w:space="0"/>
              <w:left w:val="single" w:color="000000" w:sz="4" w:space="0"/>
              <w:bottom w:val="single" w:color="000000" w:sz="4" w:space="0"/>
              <w:right w:val="single" w:color="000000" w:sz="4" w:space="0"/>
            </w:tcBorders>
            <w:vAlign w:val="center"/>
          </w:tcPr>
          <w:p w14:paraId="5727F95B"/>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148D62CA"/>
        </w:tc>
      </w:tr>
      <w:tr w14:paraId="4078F01E">
        <w:tblPrEx>
          <w:tblCellMar>
            <w:top w:w="0" w:type="dxa"/>
            <w:left w:w="79" w:type="dxa"/>
            <w:bottom w:w="0" w:type="dxa"/>
            <w:right w:w="79" w:type="dxa"/>
          </w:tblCellMar>
        </w:tblPrEx>
        <w:tc>
          <w:tcPr>
            <w:tcW w:w="1073" w:type="dxa"/>
            <w:vMerge w:val="continue"/>
            <w:tcBorders>
              <w:top w:val="single" w:color="000000" w:sz="4" w:space="0"/>
              <w:left w:val="single" w:color="000000" w:sz="4" w:space="0"/>
              <w:bottom w:val="single" w:color="auto" w:sz="4" w:space="0"/>
              <w:right w:val="single" w:color="000000" w:sz="4" w:space="0"/>
            </w:tcBorders>
            <w:vAlign w:val="center"/>
          </w:tcPr>
          <w:p w14:paraId="06B5AF5A"/>
        </w:tc>
        <w:tc>
          <w:tcPr>
            <w:tcW w:w="1477" w:type="dxa"/>
            <w:tcBorders>
              <w:top w:val="single" w:color="000000" w:sz="4" w:space="0"/>
              <w:left w:val="single" w:color="000000" w:sz="4" w:space="0"/>
              <w:bottom w:val="single" w:color="000000" w:sz="4" w:space="0"/>
              <w:right w:val="single" w:color="000000" w:sz="4" w:space="0"/>
            </w:tcBorders>
            <w:vAlign w:val="center"/>
          </w:tcPr>
          <w:p w14:paraId="0EACF5E9">
            <w:r>
              <w:rPr>
                <w:rFonts w:hint="eastAsia"/>
              </w:rPr>
              <w:t>（四）办学地址</w:t>
            </w:r>
          </w:p>
          <w:p w14:paraId="6F16099C">
            <w:r>
              <w:rPr>
                <w:rFonts w:hint="eastAsia"/>
              </w:rPr>
              <w:t>（1分)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1860DDC0">
            <w:r>
              <w:rPr>
                <w:rFonts w:hint="eastAsia"/>
              </w:rPr>
              <w:t>18.办学地址符合相关要求，未擅自设立分支机构。（1分）</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DBF3CB1">
            <w:r>
              <w:rPr>
                <w:rFonts w:hint="eastAsia"/>
              </w:rPr>
              <w:t>实地核实</w:t>
            </w:r>
          </w:p>
        </w:tc>
        <w:tc>
          <w:tcPr>
            <w:tcW w:w="3612" w:type="dxa"/>
            <w:tcBorders>
              <w:top w:val="single" w:color="000000" w:sz="4" w:space="0"/>
              <w:left w:val="single" w:color="000000" w:sz="4" w:space="0"/>
              <w:bottom w:val="single" w:color="000000" w:sz="4" w:space="0"/>
              <w:right w:val="single" w:color="000000" w:sz="4" w:space="0"/>
            </w:tcBorders>
            <w:noWrap/>
            <w:vAlign w:val="center"/>
          </w:tcPr>
          <w:p w14:paraId="2CF66E0B">
            <w:r>
              <w:rPr>
                <w:rFonts w:hint="eastAsia"/>
              </w:rPr>
              <w:t>1.未经许可擅自变更办学地址，严重影响幼儿园安全教育教学秩序。</w:t>
            </w:r>
            <w:r>
              <w:rPr>
                <w:rFonts w:hint="eastAsia"/>
              </w:rPr>
              <w:br w:type="textWrapping"/>
            </w:r>
            <w:r>
              <w:rPr>
                <w:rFonts w:hint="eastAsia"/>
              </w:rPr>
              <w:t>2.在未经核准的办学场地擅自办学。</w:t>
            </w: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2172988D"/>
        </w:tc>
        <w:tc>
          <w:tcPr>
            <w:tcW w:w="967" w:type="dxa"/>
            <w:gridSpan w:val="2"/>
            <w:tcBorders>
              <w:top w:val="single" w:color="000000" w:sz="4" w:space="0"/>
              <w:left w:val="single" w:color="000000" w:sz="4" w:space="0"/>
              <w:bottom w:val="single" w:color="000000" w:sz="4" w:space="0"/>
              <w:right w:val="single" w:color="000000" w:sz="4" w:space="0"/>
            </w:tcBorders>
            <w:noWrap/>
            <w:vAlign w:val="center"/>
          </w:tcPr>
          <w:p w14:paraId="50F644D4"/>
        </w:tc>
      </w:tr>
      <w:tr w14:paraId="6E8188AC">
        <w:tblPrEx>
          <w:tblCellMar>
            <w:top w:w="0" w:type="dxa"/>
            <w:left w:w="79" w:type="dxa"/>
            <w:bottom w:w="0" w:type="dxa"/>
            <w:right w:w="79" w:type="dxa"/>
          </w:tblCellMar>
        </w:tblPrEx>
        <w:tc>
          <w:tcPr>
            <w:tcW w:w="1073" w:type="dxa"/>
            <w:vMerge w:val="restart"/>
            <w:tcBorders>
              <w:top w:val="single" w:color="auto" w:sz="4" w:space="0"/>
              <w:left w:val="single" w:color="auto" w:sz="4" w:space="0"/>
              <w:bottom w:val="nil"/>
              <w:right w:val="single" w:color="auto" w:sz="4" w:space="0"/>
            </w:tcBorders>
            <w:vAlign w:val="center"/>
          </w:tcPr>
          <w:p w14:paraId="65F862EB">
            <w:r>
              <w:rPr>
                <w:rFonts w:hint="eastAsia"/>
              </w:rPr>
              <w:t>三、依法治校</w:t>
            </w:r>
          </w:p>
          <w:p w14:paraId="646E7F4E">
            <w:r>
              <w:rPr>
                <w:rFonts w:hint="eastAsia"/>
              </w:rPr>
              <w:t>(20分）</w:t>
            </w:r>
          </w:p>
        </w:tc>
        <w:tc>
          <w:tcPr>
            <w:tcW w:w="1477" w:type="dxa"/>
            <w:tcBorders>
              <w:top w:val="single" w:color="000000" w:sz="4" w:space="0"/>
              <w:left w:val="single" w:color="auto" w:sz="4" w:space="0"/>
              <w:bottom w:val="single" w:color="000000" w:sz="4" w:space="0"/>
              <w:right w:val="single" w:color="000000" w:sz="4" w:space="0"/>
            </w:tcBorders>
            <w:vAlign w:val="center"/>
          </w:tcPr>
          <w:p w14:paraId="31BF77F4">
            <w:r>
              <w:rPr>
                <w:rFonts w:hint="eastAsia"/>
              </w:rPr>
              <w:t>(一)幼儿园名称</w:t>
            </w:r>
          </w:p>
          <w:p w14:paraId="1132D1CD">
            <w:r>
              <w:rPr>
                <w:rFonts w:hint="eastAsia"/>
              </w:rPr>
              <w:t>（1分）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2C36DD04">
            <w:r>
              <w:rPr>
                <w:rFonts w:hint="eastAsia"/>
              </w:rPr>
              <w:t>19.幼儿园只能使用一个名称，名称设置与使用应当符合有关规定。（1分）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78A3970B">
            <w:r>
              <w:rPr>
                <w:rFonts w:hint="eastAsia"/>
              </w:rPr>
              <w:t>查看批文、招生宣传等材料</w:t>
            </w:r>
          </w:p>
        </w:tc>
        <w:tc>
          <w:tcPr>
            <w:tcW w:w="3612" w:type="dxa"/>
            <w:tcBorders>
              <w:top w:val="single" w:color="000000" w:sz="4" w:space="0"/>
              <w:left w:val="single" w:color="000000" w:sz="4" w:space="0"/>
              <w:bottom w:val="single" w:color="000000" w:sz="4" w:space="0"/>
              <w:right w:val="single" w:color="000000" w:sz="4" w:space="0"/>
            </w:tcBorders>
            <w:vAlign w:val="center"/>
          </w:tcPr>
          <w:p w14:paraId="4FF05D6E">
            <w:r>
              <w:rPr>
                <w:rFonts w:hint="eastAsia"/>
              </w:rPr>
              <w:t>1.擅自改变幼儿园名称，或幼儿园名称损害社会公共利益，含有可能引发歧义的文字或者含有可能误导公众的其他法人名称。</w:t>
            </w:r>
            <w:r>
              <w:rPr>
                <w:rFonts w:hint="eastAsia"/>
              </w:rPr>
              <w:br w:type="textWrapping"/>
            </w:r>
            <w:r>
              <w:rPr>
                <w:rFonts w:hint="eastAsia"/>
              </w:rPr>
              <w:t>2.幼儿园名称冠以“中国”“中华”“全国”“国际”“世界”“全球”等字样；包含公办幼儿园名称或简称；含有外语词，外国国名、外国地名；使用国外教育机构专有名称命名。</w:t>
            </w:r>
          </w:p>
        </w:tc>
        <w:tc>
          <w:tcPr>
            <w:tcW w:w="1028" w:type="dxa"/>
            <w:tcBorders>
              <w:top w:val="single" w:color="000000" w:sz="4" w:space="0"/>
              <w:left w:val="single" w:color="000000" w:sz="4" w:space="0"/>
              <w:bottom w:val="single" w:color="000000" w:sz="4" w:space="0"/>
              <w:right w:val="single" w:color="000000" w:sz="4" w:space="0"/>
            </w:tcBorders>
            <w:vAlign w:val="center"/>
          </w:tcPr>
          <w:p w14:paraId="661BAFE2"/>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2E4559B1"/>
        </w:tc>
      </w:tr>
      <w:tr w14:paraId="194C71F5">
        <w:tblPrEx>
          <w:tblCellMar>
            <w:top w:w="0" w:type="dxa"/>
            <w:left w:w="79" w:type="dxa"/>
            <w:bottom w:w="0" w:type="dxa"/>
            <w:right w:w="79" w:type="dxa"/>
          </w:tblCellMar>
        </w:tblPrEx>
        <w:tc>
          <w:tcPr>
            <w:tcW w:w="1073" w:type="dxa"/>
            <w:vMerge w:val="continue"/>
            <w:tcBorders>
              <w:top w:val="nil"/>
              <w:left w:val="single" w:color="auto" w:sz="4" w:space="0"/>
              <w:bottom w:val="nil"/>
              <w:right w:val="single" w:color="auto" w:sz="4" w:space="0"/>
            </w:tcBorders>
            <w:vAlign w:val="center"/>
          </w:tcPr>
          <w:p w14:paraId="1445B72B"/>
        </w:tc>
        <w:tc>
          <w:tcPr>
            <w:tcW w:w="1477" w:type="dxa"/>
            <w:tcBorders>
              <w:top w:val="single" w:color="000000" w:sz="4" w:space="0"/>
              <w:left w:val="single" w:color="auto" w:sz="4" w:space="0"/>
              <w:bottom w:val="single" w:color="000000" w:sz="4" w:space="0"/>
              <w:right w:val="single" w:color="000000" w:sz="4" w:space="0"/>
            </w:tcBorders>
            <w:vAlign w:val="center"/>
          </w:tcPr>
          <w:p w14:paraId="394388B3">
            <w:r>
              <w:rPr>
                <w:rFonts w:hint="eastAsia"/>
              </w:rPr>
              <w:t>（二）证件情况</w:t>
            </w:r>
          </w:p>
          <w:p w14:paraId="73CB9CDE">
            <w:r>
              <w:rPr>
                <w:rFonts w:hint="eastAsia"/>
              </w:rPr>
              <w:t>（1分）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42751914">
            <w:r>
              <w:rPr>
                <w:rFonts w:hint="eastAsia"/>
              </w:rPr>
              <w:t>20.幼儿园办学许可证、法人登记证在有效期内且登记内容与办学实际相符；没有超出办学许可范围办学，没有伪造、变造、买卖、出租、出借办学许可证现象。（1分）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5AA807EB">
            <w:r>
              <w:rPr>
                <w:rFonts w:hint="eastAsia"/>
              </w:rPr>
              <w:t>查阅办学许可证和法人登记证书</w:t>
            </w:r>
          </w:p>
        </w:tc>
        <w:tc>
          <w:tcPr>
            <w:tcW w:w="3612" w:type="dxa"/>
            <w:tcBorders>
              <w:top w:val="single" w:color="000000" w:sz="4" w:space="0"/>
              <w:left w:val="single" w:color="000000" w:sz="4" w:space="0"/>
              <w:bottom w:val="single" w:color="000000" w:sz="4" w:space="0"/>
              <w:right w:val="single" w:color="000000" w:sz="4" w:space="0"/>
            </w:tcBorders>
            <w:vAlign w:val="center"/>
          </w:tcPr>
          <w:p w14:paraId="6A337096">
            <w:r>
              <w:rPr>
                <w:rFonts w:hint="eastAsia"/>
              </w:rPr>
              <w:t>1.未经许可，擅自办学。</w:t>
            </w:r>
            <w:r>
              <w:rPr>
                <w:rFonts w:hint="eastAsia"/>
              </w:rPr>
              <w:br w:type="textWrapping"/>
            </w:r>
            <w:r>
              <w:rPr>
                <w:rFonts w:hint="eastAsia"/>
              </w:rPr>
              <w:t>2.伪造、变造、买卖、出租、</w:t>
            </w:r>
            <w:r>
              <w:rPr>
                <w:rFonts w:hint="default"/>
              </w:rPr>
              <w:t>出借办</w:t>
            </w:r>
            <w:r>
              <w:rPr>
                <w:rFonts w:hint="eastAsia"/>
              </w:rPr>
              <w:t>学许可证。</w:t>
            </w:r>
            <w:r>
              <w:rPr>
                <w:rFonts w:hint="eastAsia"/>
              </w:rPr>
              <w:br w:type="textWrapping"/>
            </w:r>
            <w:r>
              <w:rPr>
                <w:rFonts w:hint="eastAsia"/>
              </w:rPr>
              <w:t>3.举办实施军事、警察、政治等特殊性质教育的民办幼儿园。</w:t>
            </w:r>
            <w:r>
              <w:rPr>
                <w:rFonts w:hint="eastAsia"/>
              </w:rPr>
              <w:br w:type="textWrapping"/>
            </w:r>
            <w:r>
              <w:rPr>
                <w:rFonts w:hint="eastAsia"/>
              </w:rPr>
              <w:t>4.利用宗教妨碍国家教育制度。</w:t>
            </w:r>
          </w:p>
        </w:tc>
        <w:tc>
          <w:tcPr>
            <w:tcW w:w="1028" w:type="dxa"/>
            <w:tcBorders>
              <w:top w:val="single" w:color="000000" w:sz="4" w:space="0"/>
              <w:left w:val="single" w:color="000000" w:sz="4" w:space="0"/>
              <w:bottom w:val="single" w:color="000000" w:sz="4" w:space="0"/>
              <w:right w:val="single" w:color="000000" w:sz="4" w:space="0"/>
            </w:tcBorders>
            <w:vAlign w:val="center"/>
          </w:tcPr>
          <w:p w14:paraId="4C7EAFE0"/>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44856B26"/>
        </w:tc>
      </w:tr>
      <w:tr w14:paraId="19113372">
        <w:tblPrEx>
          <w:tblCellMar>
            <w:top w:w="0" w:type="dxa"/>
            <w:left w:w="79" w:type="dxa"/>
            <w:bottom w:w="0" w:type="dxa"/>
            <w:right w:w="79" w:type="dxa"/>
          </w:tblCellMar>
        </w:tblPrEx>
        <w:tc>
          <w:tcPr>
            <w:tcW w:w="1073" w:type="dxa"/>
            <w:vMerge w:val="continue"/>
            <w:tcBorders>
              <w:top w:val="nil"/>
              <w:left w:val="single" w:color="auto" w:sz="4" w:space="0"/>
              <w:bottom w:val="nil"/>
              <w:right w:val="single" w:color="auto" w:sz="4" w:space="0"/>
            </w:tcBorders>
            <w:vAlign w:val="center"/>
          </w:tcPr>
          <w:p w14:paraId="4D058826"/>
        </w:tc>
        <w:tc>
          <w:tcPr>
            <w:tcW w:w="1477" w:type="dxa"/>
            <w:tcBorders>
              <w:top w:val="single" w:color="000000" w:sz="4" w:space="0"/>
              <w:left w:val="single" w:color="auto" w:sz="4" w:space="0"/>
              <w:bottom w:val="single" w:color="000000" w:sz="4" w:space="0"/>
              <w:right w:val="single" w:color="000000" w:sz="4" w:space="0"/>
            </w:tcBorders>
            <w:vAlign w:val="center"/>
          </w:tcPr>
          <w:p w14:paraId="7ACCB8E1">
            <w:r>
              <w:rPr>
                <w:rFonts w:hint="eastAsia"/>
              </w:rPr>
              <w:t>（三）幼儿园章程（2分）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160BC2EC">
            <w:r>
              <w:rPr>
                <w:rFonts w:hint="eastAsia"/>
              </w:rPr>
              <w:t>21.章程内容规范、完备，章程制度，修订程序合法；幼儿园规章制度与章程内容一致。（2分）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686A8B3F">
            <w:r>
              <w:rPr>
                <w:rFonts w:hint="eastAsia"/>
              </w:rPr>
              <w:t>查看幼儿园章程及相关制度文件</w:t>
            </w:r>
          </w:p>
        </w:tc>
        <w:tc>
          <w:tcPr>
            <w:tcW w:w="3612" w:type="dxa"/>
            <w:tcBorders>
              <w:top w:val="single" w:color="000000" w:sz="4" w:space="0"/>
              <w:left w:val="single" w:color="000000" w:sz="4" w:space="0"/>
              <w:bottom w:val="single" w:color="000000" w:sz="4" w:space="0"/>
              <w:right w:val="single" w:color="000000" w:sz="4" w:space="0"/>
            </w:tcBorders>
            <w:vAlign w:val="center"/>
          </w:tcPr>
          <w:p w14:paraId="0E480D40">
            <w:r>
              <w:rPr>
                <w:rFonts w:hint="eastAsia"/>
              </w:rPr>
              <w:t>章程存在违反法律法规要求的内容，修订程序不符合有关规定。</w:t>
            </w:r>
          </w:p>
        </w:tc>
        <w:tc>
          <w:tcPr>
            <w:tcW w:w="1028" w:type="dxa"/>
            <w:tcBorders>
              <w:top w:val="single" w:color="000000" w:sz="4" w:space="0"/>
              <w:left w:val="single" w:color="000000" w:sz="4" w:space="0"/>
              <w:bottom w:val="single" w:color="000000" w:sz="4" w:space="0"/>
              <w:right w:val="single" w:color="000000" w:sz="4" w:space="0"/>
            </w:tcBorders>
            <w:vAlign w:val="center"/>
          </w:tcPr>
          <w:p w14:paraId="7D144F49"/>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6F1085B1"/>
        </w:tc>
      </w:tr>
      <w:tr w14:paraId="199196D9">
        <w:tblPrEx>
          <w:tblCellMar>
            <w:top w:w="0" w:type="dxa"/>
            <w:left w:w="79" w:type="dxa"/>
            <w:bottom w:w="0" w:type="dxa"/>
            <w:right w:w="79" w:type="dxa"/>
          </w:tblCellMar>
        </w:tblPrEx>
        <w:tc>
          <w:tcPr>
            <w:tcW w:w="1073" w:type="dxa"/>
            <w:vMerge w:val="continue"/>
            <w:tcBorders>
              <w:top w:val="nil"/>
              <w:left w:val="single" w:color="auto" w:sz="4" w:space="0"/>
              <w:bottom w:val="nil"/>
              <w:right w:val="single" w:color="auto" w:sz="4" w:space="0"/>
            </w:tcBorders>
            <w:vAlign w:val="center"/>
          </w:tcPr>
          <w:p w14:paraId="139EFE60"/>
        </w:tc>
        <w:tc>
          <w:tcPr>
            <w:tcW w:w="1477" w:type="dxa"/>
            <w:tcBorders>
              <w:top w:val="single" w:color="000000" w:sz="4" w:space="0"/>
              <w:left w:val="single" w:color="auto" w:sz="4" w:space="0"/>
              <w:bottom w:val="single" w:color="000000" w:sz="4" w:space="0"/>
              <w:right w:val="single" w:color="000000" w:sz="4" w:space="0"/>
            </w:tcBorders>
            <w:vAlign w:val="center"/>
          </w:tcPr>
          <w:p w14:paraId="0494357B">
            <w:r>
              <w:rPr>
                <w:rFonts w:hint="eastAsia"/>
              </w:rPr>
              <w:t>（四）举办者资质及变更（3分）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647446CD">
            <w:r>
              <w:rPr>
                <w:rFonts w:hint="eastAsia"/>
              </w:rPr>
              <w:t>22.举办者（实际控制人）资质符合法定要求，拥护中国共产党的领导，社会组织举办者具有法人资格，信用状况良好；自然人举办者具有中华人民共和国国籍，信用状况良好，具有政治权利和完全民事行为能力。（2分）</w:t>
            </w:r>
          </w:p>
          <w:p w14:paraId="675BC89E">
            <w:r>
              <w:rPr>
                <w:rFonts w:hint="eastAsia"/>
              </w:rPr>
              <w:t>23、举办者变更符合法定程序，及时报审批部门核准。举办者为法人，其控股股东和实际控制人变更，及时报教育行政主管部门备案并公示。（1分）</w:t>
            </w: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67E0EF4">
            <w:r>
              <w:rPr>
                <w:rFonts w:hint="eastAsia"/>
              </w:rPr>
              <w:t>查阅相关材料</w:t>
            </w:r>
          </w:p>
        </w:tc>
        <w:tc>
          <w:tcPr>
            <w:tcW w:w="3612" w:type="dxa"/>
            <w:tcBorders>
              <w:top w:val="single" w:color="000000" w:sz="4" w:space="0"/>
              <w:left w:val="single" w:color="000000" w:sz="4" w:space="0"/>
              <w:bottom w:val="single" w:color="000000" w:sz="4" w:space="0"/>
              <w:right w:val="single" w:color="000000" w:sz="4" w:space="0"/>
            </w:tcBorders>
            <w:noWrap/>
            <w:vAlign w:val="center"/>
          </w:tcPr>
          <w:p w14:paraId="530F1356">
            <w:r>
              <w:rPr>
                <w:rFonts w:hint="eastAsia"/>
              </w:rPr>
              <w:t>1.外资举办、变相举办或实际控制民办义务教育幼儿园。</w:t>
            </w:r>
            <w:r>
              <w:rPr>
                <w:rFonts w:hint="eastAsia"/>
              </w:rPr>
              <w:br w:type="textWrapping"/>
            </w:r>
            <w:r>
              <w:rPr>
                <w:rFonts w:hint="eastAsia"/>
              </w:rPr>
              <w:t>2.未经同意，擅自变更举办者（实际控制人）。</w:t>
            </w:r>
            <w:r>
              <w:rPr>
                <w:rFonts w:hint="eastAsia"/>
              </w:rPr>
              <w:br w:type="textWrapping"/>
            </w:r>
            <w:r>
              <w:rPr>
                <w:rFonts w:hint="eastAsia"/>
              </w:rPr>
              <w:t>3.通过兼并收购、委托经营、加盟连锁、协议控制等方式控制民办义务教育幼儿园。</w:t>
            </w:r>
            <w:r>
              <w:rPr>
                <w:rFonts w:hint="eastAsia"/>
              </w:rPr>
              <w:br w:type="textWrapping"/>
            </w:r>
            <w:r>
              <w:rPr>
                <w:rFonts w:hint="eastAsia"/>
              </w:rPr>
              <w:t>4.举办者（实际控制人）不符合相关资质，变更报批审批程序不完备。</w:t>
            </w:r>
          </w:p>
        </w:tc>
        <w:tc>
          <w:tcPr>
            <w:tcW w:w="1028" w:type="dxa"/>
            <w:tcBorders>
              <w:top w:val="single" w:color="000000" w:sz="4" w:space="0"/>
              <w:left w:val="single" w:color="000000" w:sz="4" w:space="0"/>
              <w:bottom w:val="single" w:color="000000" w:sz="4" w:space="0"/>
              <w:right w:val="single" w:color="000000" w:sz="4" w:space="0"/>
            </w:tcBorders>
            <w:noWrap/>
            <w:vAlign w:val="center"/>
          </w:tcPr>
          <w:p w14:paraId="71217EF0"/>
        </w:tc>
        <w:tc>
          <w:tcPr>
            <w:tcW w:w="967" w:type="dxa"/>
            <w:gridSpan w:val="2"/>
            <w:tcBorders>
              <w:top w:val="single" w:color="000000" w:sz="4" w:space="0"/>
              <w:left w:val="single" w:color="000000" w:sz="4" w:space="0"/>
              <w:bottom w:val="single" w:color="000000" w:sz="4" w:space="0"/>
              <w:right w:val="single" w:color="000000" w:sz="4" w:space="0"/>
            </w:tcBorders>
            <w:noWrap/>
            <w:vAlign w:val="center"/>
          </w:tcPr>
          <w:p w14:paraId="3FBF7565"/>
        </w:tc>
      </w:tr>
      <w:tr w14:paraId="0A1F5B49">
        <w:tblPrEx>
          <w:tblCellMar>
            <w:top w:w="0" w:type="dxa"/>
            <w:left w:w="79" w:type="dxa"/>
            <w:bottom w:w="0" w:type="dxa"/>
            <w:right w:w="79" w:type="dxa"/>
          </w:tblCellMar>
        </w:tblPrEx>
        <w:trPr>
          <w:trHeight w:val="2344" w:hRule="atLeast"/>
        </w:trPr>
        <w:tc>
          <w:tcPr>
            <w:tcW w:w="1073" w:type="dxa"/>
            <w:vMerge w:val="continue"/>
            <w:tcBorders>
              <w:top w:val="nil"/>
              <w:left w:val="single" w:color="auto" w:sz="4" w:space="0"/>
              <w:bottom w:val="nil"/>
              <w:right w:val="single" w:color="auto" w:sz="4" w:space="0"/>
            </w:tcBorders>
            <w:vAlign w:val="center"/>
          </w:tcPr>
          <w:p w14:paraId="3B096F7E"/>
        </w:tc>
        <w:tc>
          <w:tcPr>
            <w:tcW w:w="1477" w:type="dxa"/>
            <w:tcBorders>
              <w:top w:val="single" w:color="000000" w:sz="4" w:space="0"/>
              <w:left w:val="single" w:color="auto" w:sz="4" w:space="0"/>
              <w:bottom w:val="single" w:color="000000" w:sz="4" w:space="0"/>
              <w:right w:val="single" w:color="000000" w:sz="4" w:space="0"/>
            </w:tcBorders>
            <w:vAlign w:val="center"/>
          </w:tcPr>
          <w:p w14:paraId="70BA36F2">
            <w:r>
              <w:rPr>
                <w:rFonts w:hint="eastAsia"/>
              </w:rPr>
              <w:t>（五）园长资质及履职</w:t>
            </w:r>
          </w:p>
          <w:p w14:paraId="3F5EB69C">
            <w:r>
              <w:rPr>
                <w:rFonts w:hint="eastAsia"/>
              </w:rPr>
              <w:t>（3分）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47BF8EF7">
            <w:r>
              <w:rPr>
                <w:rFonts w:hint="eastAsia"/>
              </w:rPr>
              <w:t>24.园长具有中华人民共和国国籍，在中国境内定居，个人信用状况良好，具备幼儿师范学校（包括职业学校幼儿教育专业）毕业及以上学历，具有5年以上教育管理经验，具有良好师德师风。具备初级以上教师专业技术职务，持有教师资格证、岗位培训合格证书（教育行政部门颁发）。园长履职情况符合法律法规及幼儿园章程规定。（3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1F3CBCEF">
            <w:r>
              <w:rPr>
                <w:rFonts w:hint="eastAsia"/>
              </w:rPr>
              <w:t>查阅园长聘任流程材料及任职资质材料</w:t>
            </w:r>
          </w:p>
        </w:tc>
        <w:tc>
          <w:tcPr>
            <w:tcW w:w="3612" w:type="dxa"/>
            <w:tcBorders>
              <w:top w:val="single" w:color="000000" w:sz="4" w:space="0"/>
              <w:left w:val="single" w:color="000000" w:sz="4" w:space="0"/>
              <w:bottom w:val="single" w:color="000000" w:sz="4" w:space="0"/>
              <w:right w:val="single" w:color="000000" w:sz="4" w:space="0"/>
            </w:tcBorders>
            <w:vAlign w:val="center"/>
          </w:tcPr>
          <w:p w14:paraId="743CE1F7">
            <w:r>
              <w:rPr>
                <w:rFonts w:hint="eastAsia"/>
              </w:rPr>
              <w:t>1.园长不具备任职资质，或园长变更后未及时申请更换民办幼儿园办学许可证。</w:t>
            </w:r>
            <w:r>
              <w:rPr>
                <w:rFonts w:hint="eastAsia"/>
              </w:rPr>
              <w:br w:type="textWrapping"/>
            </w:r>
            <w:r>
              <w:rPr>
                <w:rFonts w:hint="eastAsia"/>
              </w:rPr>
              <w:t>2.园长聘用曾违反《新时代中小学教师职业行为十项准则》，或者其他不适合从事教育工作的人员。</w:t>
            </w:r>
          </w:p>
        </w:tc>
        <w:tc>
          <w:tcPr>
            <w:tcW w:w="1028" w:type="dxa"/>
            <w:tcBorders>
              <w:top w:val="single" w:color="000000" w:sz="4" w:space="0"/>
              <w:left w:val="single" w:color="000000" w:sz="4" w:space="0"/>
              <w:bottom w:val="single" w:color="000000" w:sz="4" w:space="0"/>
              <w:right w:val="single" w:color="000000" w:sz="4" w:space="0"/>
            </w:tcBorders>
            <w:vAlign w:val="center"/>
          </w:tcPr>
          <w:p w14:paraId="3DD1B2CB"/>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0C0B8C50"/>
        </w:tc>
      </w:tr>
      <w:tr w14:paraId="418FCAA6">
        <w:tblPrEx>
          <w:tblCellMar>
            <w:top w:w="0" w:type="dxa"/>
            <w:left w:w="79" w:type="dxa"/>
            <w:bottom w:w="0" w:type="dxa"/>
            <w:right w:w="79" w:type="dxa"/>
          </w:tblCellMar>
        </w:tblPrEx>
        <w:trPr>
          <w:trHeight w:val="1980" w:hRule="atLeast"/>
        </w:trPr>
        <w:tc>
          <w:tcPr>
            <w:tcW w:w="1073" w:type="dxa"/>
            <w:vMerge w:val="restart"/>
            <w:tcBorders>
              <w:top w:val="nil"/>
              <w:left w:val="single" w:color="auto" w:sz="4" w:space="0"/>
              <w:bottom w:val="single" w:color="auto" w:sz="4" w:space="0"/>
              <w:right w:val="single" w:color="auto" w:sz="4" w:space="0"/>
            </w:tcBorders>
            <w:vAlign w:val="center"/>
          </w:tcPr>
          <w:p w14:paraId="6D0CF93A"/>
        </w:tc>
        <w:tc>
          <w:tcPr>
            <w:tcW w:w="1477" w:type="dxa"/>
            <w:tcBorders>
              <w:top w:val="single" w:color="000000" w:sz="4" w:space="0"/>
              <w:left w:val="single" w:color="auto" w:sz="4" w:space="0"/>
              <w:bottom w:val="single" w:color="000000" w:sz="4" w:space="0"/>
              <w:right w:val="single" w:color="000000" w:sz="4" w:space="0"/>
            </w:tcBorders>
            <w:vAlign w:val="center"/>
          </w:tcPr>
          <w:p w14:paraId="484C7CD5">
            <w:r>
              <w:rPr>
                <w:rFonts w:hint="eastAsia"/>
              </w:rPr>
              <w:t>（六）法定代表人产生</w:t>
            </w:r>
          </w:p>
          <w:p w14:paraId="4CB0A8B8">
            <w:r>
              <w:rPr>
                <w:rFonts w:hint="eastAsia"/>
              </w:rPr>
              <w:t>及履职（1分)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7AABE3E9">
            <w:r>
              <w:rPr>
                <w:rFonts w:hint="eastAsia"/>
              </w:rPr>
              <w:t>25.法定代表人为幼儿园决策机构负责人或园长，依法履职，符合幼儿园章程相关规定。(1分）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5CCB2F53">
            <w:r>
              <w:rPr>
                <w:rFonts w:hint="eastAsia"/>
              </w:rPr>
              <w:t>查阅法人登记证、办学许可证、决策机构备案材料</w:t>
            </w:r>
          </w:p>
        </w:tc>
        <w:tc>
          <w:tcPr>
            <w:tcW w:w="3612" w:type="dxa"/>
            <w:tcBorders>
              <w:top w:val="single" w:color="000000" w:sz="4" w:space="0"/>
              <w:left w:val="single" w:color="000000" w:sz="4" w:space="0"/>
              <w:bottom w:val="single" w:color="000000" w:sz="4" w:space="0"/>
              <w:right w:val="single" w:color="000000" w:sz="4" w:space="0"/>
            </w:tcBorders>
            <w:vAlign w:val="center"/>
          </w:tcPr>
          <w:p w14:paraId="205E42A8">
            <w:r>
              <w:rPr>
                <w:rFonts w:hint="eastAsia"/>
              </w:rPr>
              <w:t>1.幼儿园法定代表人不是决策机构负责人或园长。</w:t>
            </w:r>
          </w:p>
        </w:tc>
        <w:tc>
          <w:tcPr>
            <w:tcW w:w="1028" w:type="dxa"/>
            <w:tcBorders>
              <w:top w:val="single" w:color="000000" w:sz="4" w:space="0"/>
              <w:left w:val="single" w:color="000000" w:sz="4" w:space="0"/>
              <w:bottom w:val="single" w:color="000000" w:sz="4" w:space="0"/>
              <w:right w:val="single" w:color="000000" w:sz="4" w:space="0"/>
            </w:tcBorders>
            <w:vAlign w:val="center"/>
          </w:tcPr>
          <w:p w14:paraId="095ABC5A"/>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36EAF6A4"/>
        </w:tc>
      </w:tr>
      <w:tr w14:paraId="36F1587C">
        <w:tblPrEx>
          <w:tblCellMar>
            <w:top w:w="0" w:type="dxa"/>
            <w:left w:w="79" w:type="dxa"/>
            <w:bottom w:w="0" w:type="dxa"/>
            <w:right w:w="79" w:type="dxa"/>
          </w:tblCellMar>
        </w:tblPrEx>
        <w:tc>
          <w:tcPr>
            <w:tcW w:w="1073" w:type="dxa"/>
            <w:vMerge w:val="continue"/>
            <w:tcBorders>
              <w:top w:val="single" w:color="auto" w:sz="4" w:space="0"/>
              <w:left w:val="single" w:color="auto" w:sz="4" w:space="0"/>
              <w:bottom w:val="single" w:color="auto" w:sz="4" w:space="0"/>
              <w:right w:val="single" w:color="auto" w:sz="4" w:space="0"/>
            </w:tcBorders>
            <w:vAlign w:val="center"/>
          </w:tcPr>
          <w:p w14:paraId="0BDE328A"/>
        </w:tc>
        <w:tc>
          <w:tcPr>
            <w:tcW w:w="1477" w:type="dxa"/>
            <w:tcBorders>
              <w:top w:val="single" w:color="000000" w:sz="4" w:space="0"/>
              <w:left w:val="single" w:color="auto" w:sz="4" w:space="0"/>
              <w:bottom w:val="single" w:color="000000" w:sz="4" w:space="0"/>
              <w:right w:val="single" w:color="000000" w:sz="4" w:space="0"/>
            </w:tcBorders>
            <w:vAlign w:val="center"/>
          </w:tcPr>
          <w:p w14:paraId="325C207D">
            <w:r>
              <w:rPr>
                <w:rFonts w:hint="eastAsia"/>
              </w:rPr>
              <w:t>（七）决策机构人员</w:t>
            </w:r>
          </w:p>
          <w:p w14:paraId="1E9854F9">
            <w:r>
              <w:rPr>
                <w:rFonts w:hint="eastAsia"/>
              </w:rPr>
              <w:t>构成及履职（4分）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1F355005">
            <w:r>
              <w:rPr>
                <w:rFonts w:hint="eastAsia"/>
              </w:rPr>
              <w:t>26.幼儿园依法成立董事会（理事会）最高决策机构，成员包括举办者或其代表、园长、党组织负责人、教职工代表等5人以上组成，1/3以上理事或者董事具有5年以上教育教学经验（1分）。决策机构人员名单应报审批机关备案。决策机构负责人应当具有中国国籍，具有政治权利和完全民事行为能力，在中国境内定居，品行良好，无犯罪记录或者教育领域不良从业记录。（2分）决策机构每年至少召开2次会议，对办学重大事项进行决策。（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24EC3359">
            <w:r>
              <w:rPr>
                <w:rFonts w:hint="eastAsia"/>
              </w:rPr>
              <w:t>查阅机构成员备案材料、身份证件；会议记录等</w:t>
            </w:r>
          </w:p>
        </w:tc>
        <w:tc>
          <w:tcPr>
            <w:tcW w:w="3612" w:type="dxa"/>
            <w:tcBorders>
              <w:top w:val="single" w:color="000000" w:sz="4" w:space="0"/>
              <w:left w:val="single" w:color="000000" w:sz="4" w:space="0"/>
              <w:bottom w:val="single" w:color="000000" w:sz="4" w:space="0"/>
              <w:right w:val="single" w:color="000000" w:sz="4" w:space="0"/>
            </w:tcBorders>
            <w:vAlign w:val="center"/>
          </w:tcPr>
          <w:p w14:paraId="7BB11A87">
            <w:r>
              <w:rPr>
                <w:rFonts w:hint="eastAsia"/>
              </w:rPr>
              <w:t>1.决策机构未依法履职，对幼儿园办学造成重大影响。</w:t>
            </w:r>
            <w:r>
              <w:rPr>
                <w:rFonts w:hint="eastAsia"/>
              </w:rPr>
              <w:br w:type="textWrapping"/>
            </w:r>
            <w:r>
              <w:rPr>
                <w:rFonts w:hint="eastAsia"/>
              </w:rPr>
              <w:t>2.决策机构人员构成不符合相关要求。</w:t>
            </w:r>
            <w:r>
              <w:rPr>
                <w:rFonts w:hint="eastAsia"/>
              </w:rPr>
              <w:br w:type="textWrapping"/>
            </w:r>
            <w:r>
              <w:rPr>
                <w:rFonts w:hint="eastAsia"/>
              </w:rPr>
              <w:t>3.变更决策机构成员、职务等，未及时向审批机关履行备案程序。</w:t>
            </w:r>
          </w:p>
        </w:tc>
        <w:tc>
          <w:tcPr>
            <w:tcW w:w="1028" w:type="dxa"/>
            <w:tcBorders>
              <w:top w:val="single" w:color="000000" w:sz="4" w:space="0"/>
              <w:left w:val="single" w:color="000000" w:sz="4" w:space="0"/>
              <w:bottom w:val="single" w:color="000000" w:sz="4" w:space="0"/>
              <w:right w:val="single" w:color="000000" w:sz="4" w:space="0"/>
            </w:tcBorders>
            <w:vAlign w:val="center"/>
          </w:tcPr>
          <w:p w14:paraId="0557DA7C"/>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79A2A291"/>
        </w:tc>
      </w:tr>
      <w:tr w14:paraId="2F8DB87C">
        <w:tblPrEx>
          <w:tblCellMar>
            <w:top w:w="0" w:type="dxa"/>
            <w:left w:w="79" w:type="dxa"/>
            <w:bottom w:w="0" w:type="dxa"/>
            <w:right w:w="79" w:type="dxa"/>
          </w:tblCellMar>
        </w:tblPrEx>
        <w:tc>
          <w:tcPr>
            <w:tcW w:w="1073" w:type="dxa"/>
            <w:vMerge w:val="continue"/>
            <w:tcBorders>
              <w:top w:val="single" w:color="auto" w:sz="4" w:space="0"/>
              <w:left w:val="single" w:color="auto" w:sz="4" w:space="0"/>
              <w:bottom w:val="single" w:color="auto" w:sz="4" w:space="0"/>
              <w:right w:val="single" w:color="auto" w:sz="4" w:space="0"/>
            </w:tcBorders>
            <w:vAlign w:val="center"/>
          </w:tcPr>
          <w:p w14:paraId="33787767"/>
        </w:tc>
        <w:tc>
          <w:tcPr>
            <w:tcW w:w="1477" w:type="dxa"/>
            <w:tcBorders>
              <w:top w:val="single" w:color="000000" w:sz="4" w:space="0"/>
              <w:left w:val="single" w:color="auto" w:sz="4" w:space="0"/>
              <w:bottom w:val="single" w:color="000000" w:sz="4" w:space="0"/>
              <w:right w:val="single" w:color="000000" w:sz="4" w:space="0"/>
            </w:tcBorders>
            <w:vAlign w:val="center"/>
          </w:tcPr>
          <w:p w14:paraId="6AD16AF5">
            <w:r>
              <w:rPr>
                <w:rFonts w:hint="eastAsia"/>
              </w:rPr>
              <w:t>（八）监督机构人员构成与履职（1分）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1FD1AB4E">
            <w:r>
              <w:rPr>
                <w:rFonts w:hint="eastAsia"/>
              </w:rPr>
              <w:t>27.设立监事会等监督机构，人员构成符合规定。人数较少的幼儿园可设立监事。监督机构履职情况符合法律法规及幼儿园章程规定。（1分）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3092C6D6">
            <w:r>
              <w:rPr>
                <w:rFonts w:hint="eastAsia"/>
              </w:rPr>
              <w:t>查阅监督机构人员名单、会议纪要材料等</w:t>
            </w:r>
          </w:p>
        </w:tc>
        <w:tc>
          <w:tcPr>
            <w:tcW w:w="3612" w:type="dxa"/>
            <w:tcBorders>
              <w:top w:val="single" w:color="000000" w:sz="4" w:space="0"/>
              <w:left w:val="single" w:color="000000" w:sz="4" w:space="0"/>
              <w:bottom w:val="single" w:color="000000" w:sz="4" w:space="0"/>
              <w:right w:val="single" w:color="000000" w:sz="4" w:space="0"/>
            </w:tcBorders>
            <w:vAlign w:val="center"/>
          </w:tcPr>
          <w:p w14:paraId="318801B7">
            <w:r>
              <w:rPr>
                <w:rFonts w:hint="eastAsia"/>
              </w:rPr>
              <w:t>1.监督机构未依法履职，对幼儿园办学</w:t>
            </w:r>
            <w:r>
              <w:rPr>
                <w:rFonts w:hint="eastAsia"/>
              </w:rPr>
              <w:br w:type="textWrapping"/>
            </w:r>
            <w:r>
              <w:rPr>
                <w:rFonts w:hint="eastAsia"/>
              </w:rPr>
              <w:t>造成重大影响。</w:t>
            </w:r>
            <w:r>
              <w:rPr>
                <w:rFonts w:hint="eastAsia"/>
              </w:rPr>
              <w:br w:type="textWrapping"/>
            </w:r>
            <w:r>
              <w:rPr>
                <w:rFonts w:hint="eastAsia"/>
              </w:rPr>
              <w:t>2.监督机构人员构成、变更程序不符合要求。决策机构组成人员及其近亲属兼任、担任监督机构组成人员或者监事。</w:t>
            </w:r>
          </w:p>
        </w:tc>
        <w:tc>
          <w:tcPr>
            <w:tcW w:w="1028" w:type="dxa"/>
            <w:tcBorders>
              <w:top w:val="single" w:color="000000" w:sz="4" w:space="0"/>
              <w:left w:val="single" w:color="000000" w:sz="4" w:space="0"/>
              <w:bottom w:val="single" w:color="000000" w:sz="4" w:space="0"/>
              <w:right w:val="single" w:color="000000" w:sz="4" w:space="0"/>
            </w:tcBorders>
            <w:vAlign w:val="center"/>
          </w:tcPr>
          <w:p w14:paraId="0C719BA3"/>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1E9791E5"/>
        </w:tc>
      </w:tr>
      <w:tr w14:paraId="3BFC6CFC">
        <w:tblPrEx>
          <w:tblCellMar>
            <w:top w:w="0" w:type="dxa"/>
            <w:left w:w="79" w:type="dxa"/>
            <w:bottom w:w="0" w:type="dxa"/>
            <w:right w:w="79" w:type="dxa"/>
          </w:tblCellMar>
        </w:tblPrEx>
        <w:tc>
          <w:tcPr>
            <w:tcW w:w="1073" w:type="dxa"/>
            <w:vMerge w:val="continue"/>
            <w:tcBorders>
              <w:top w:val="single" w:color="auto" w:sz="4" w:space="0"/>
              <w:left w:val="single" w:color="auto" w:sz="4" w:space="0"/>
              <w:bottom w:val="single" w:color="auto" w:sz="4" w:space="0"/>
              <w:right w:val="single" w:color="auto" w:sz="4" w:space="0"/>
            </w:tcBorders>
            <w:vAlign w:val="center"/>
          </w:tcPr>
          <w:p w14:paraId="13972EC5"/>
        </w:tc>
        <w:tc>
          <w:tcPr>
            <w:tcW w:w="1477" w:type="dxa"/>
            <w:tcBorders>
              <w:top w:val="single" w:color="000000" w:sz="4" w:space="0"/>
              <w:left w:val="single" w:color="auto" w:sz="4" w:space="0"/>
              <w:bottom w:val="single" w:color="000000" w:sz="4" w:space="0"/>
              <w:right w:val="single" w:color="000000" w:sz="4" w:space="0"/>
            </w:tcBorders>
            <w:vAlign w:val="center"/>
          </w:tcPr>
          <w:p w14:paraId="1C483E1F">
            <w:r>
              <w:rPr>
                <w:rFonts w:hint="eastAsia"/>
              </w:rPr>
              <w:t>（九）其他组织（2分）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25E4BA97">
            <w:r>
              <w:rPr>
                <w:rFonts w:hint="eastAsia"/>
              </w:rPr>
              <w:t>28.加强工会、共青团、妇联、教职工大会（代表大会）等建设。建立家长委员会制度，家长委员会根据幼儿园章程和制度规定实施监督并开展活动。（2分）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657A63D5">
            <w:r>
              <w:rPr>
                <w:rFonts w:hint="eastAsia"/>
              </w:rPr>
              <w:t>查询各组织机构、活动材料、规章制度、建立材料等</w:t>
            </w:r>
          </w:p>
        </w:tc>
        <w:tc>
          <w:tcPr>
            <w:tcW w:w="3612" w:type="dxa"/>
            <w:tcBorders>
              <w:top w:val="single" w:color="000000" w:sz="4" w:space="0"/>
              <w:left w:val="single" w:color="000000" w:sz="4" w:space="0"/>
              <w:bottom w:val="single" w:color="000000" w:sz="4" w:space="0"/>
              <w:right w:val="single" w:color="000000" w:sz="4" w:space="0"/>
            </w:tcBorders>
            <w:vAlign w:val="center"/>
          </w:tcPr>
          <w:p w14:paraId="31413964">
            <w:r>
              <w:rPr>
                <w:rFonts w:hint="eastAsia"/>
              </w:rPr>
              <w:t>其他组织未建立健全，或未有效依法发挥作用</w:t>
            </w:r>
          </w:p>
        </w:tc>
        <w:tc>
          <w:tcPr>
            <w:tcW w:w="1028" w:type="dxa"/>
            <w:tcBorders>
              <w:top w:val="single" w:color="000000" w:sz="4" w:space="0"/>
              <w:left w:val="single" w:color="000000" w:sz="4" w:space="0"/>
              <w:bottom w:val="single" w:color="000000" w:sz="4" w:space="0"/>
              <w:right w:val="single" w:color="000000" w:sz="4" w:space="0"/>
            </w:tcBorders>
            <w:vAlign w:val="center"/>
          </w:tcPr>
          <w:p w14:paraId="243B19D4"/>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66D5795D"/>
        </w:tc>
      </w:tr>
      <w:tr w14:paraId="591E3C96">
        <w:tblPrEx>
          <w:tblCellMar>
            <w:top w:w="0" w:type="dxa"/>
            <w:left w:w="79" w:type="dxa"/>
            <w:bottom w:w="0" w:type="dxa"/>
            <w:right w:w="79" w:type="dxa"/>
          </w:tblCellMar>
        </w:tblPrEx>
        <w:tc>
          <w:tcPr>
            <w:tcW w:w="1073" w:type="dxa"/>
            <w:vMerge w:val="continue"/>
            <w:tcBorders>
              <w:top w:val="single" w:color="auto" w:sz="4" w:space="0"/>
              <w:left w:val="single" w:color="auto" w:sz="4" w:space="0"/>
              <w:bottom w:val="single" w:color="auto" w:sz="4" w:space="0"/>
              <w:right w:val="single" w:color="auto" w:sz="4" w:space="0"/>
            </w:tcBorders>
            <w:vAlign w:val="center"/>
          </w:tcPr>
          <w:p w14:paraId="35D1D4AD"/>
        </w:tc>
        <w:tc>
          <w:tcPr>
            <w:tcW w:w="1477" w:type="dxa"/>
            <w:tcBorders>
              <w:top w:val="single" w:color="000000" w:sz="4" w:space="0"/>
              <w:left w:val="single" w:color="auto" w:sz="4" w:space="0"/>
              <w:bottom w:val="single" w:color="000000" w:sz="4" w:space="0"/>
              <w:right w:val="single" w:color="000000" w:sz="4" w:space="0"/>
            </w:tcBorders>
            <w:vAlign w:val="center"/>
          </w:tcPr>
          <w:p w14:paraId="46842A5C">
            <w:r>
              <w:rPr>
                <w:rFonts w:hint="eastAsia"/>
              </w:rPr>
              <w:t>（十）处罚惩戒情况</w:t>
            </w:r>
          </w:p>
          <w:p w14:paraId="46DCEB9D">
            <w:r>
              <w:rPr>
                <w:rFonts w:hint="eastAsia"/>
              </w:rPr>
              <w:t>（2分）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7209E49D">
            <w:r>
              <w:rPr>
                <w:rFonts w:hint="eastAsia"/>
              </w:rPr>
              <w:t>29.办园行为规范,符合有关规定;没有因办园不规范受到行政处罚，没有出现教师违反教师十项准则事件，没有发生恶性刑事事件。（2分）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223E1C9C">
            <w:r>
              <w:rPr>
                <w:rFonts w:hint="eastAsia"/>
              </w:rPr>
              <w:t>查阅幼儿园提供材料及教育主管部门提供文件，走访座谈等</w:t>
            </w:r>
          </w:p>
        </w:tc>
        <w:tc>
          <w:tcPr>
            <w:tcW w:w="3612" w:type="dxa"/>
            <w:tcBorders>
              <w:top w:val="single" w:color="000000" w:sz="4" w:space="0"/>
              <w:left w:val="single" w:color="000000" w:sz="4" w:space="0"/>
              <w:bottom w:val="single" w:color="000000" w:sz="4" w:space="0"/>
              <w:right w:val="single" w:color="000000" w:sz="4" w:space="0"/>
            </w:tcBorders>
            <w:vAlign w:val="center"/>
          </w:tcPr>
          <w:p w14:paraId="18FB4B20">
            <w:r>
              <w:rPr>
                <w:rFonts w:hint="eastAsia"/>
              </w:rPr>
              <w:t>1.发生恶性刑事案件。</w:t>
            </w:r>
            <w:r>
              <w:rPr>
                <w:rFonts w:hint="eastAsia"/>
              </w:rPr>
              <w:br w:type="textWrapping"/>
            </w:r>
            <w:r>
              <w:rPr>
                <w:rFonts w:hint="eastAsia"/>
              </w:rPr>
              <w:t>2.出现严重违反《新时代中小学教师职业行为十项准则》事件。</w:t>
            </w:r>
            <w:r>
              <w:rPr>
                <w:rFonts w:hint="eastAsia"/>
              </w:rPr>
              <w:br w:type="textWrapping"/>
            </w:r>
            <w:r>
              <w:rPr>
                <w:rFonts w:hint="eastAsia"/>
              </w:rPr>
              <w:t>3.因办学不规范受到行政处罚。</w:t>
            </w:r>
          </w:p>
        </w:tc>
        <w:tc>
          <w:tcPr>
            <w:tcW w:w="1028" w:type="dxa"/>
            <w:tcBorders>
              <w:top w:val="single" w:color="000000" w:sz="4" w:space="0"/>
              <w:left w:val="single" w:color="000000" w:sz="4" w:space="0"/>
              <w:bottom w:val="single" w:color="000000" w:sz="4" w:space="0"/>
              <w:right w:val="single" w:color="000000" w:sz="4" w:space="0"/>
            </w:tcBorders>
            <w:vAlign w:val="center"/>
          </w:tcPr>
          <w:p w14:paraId="20D09612"/>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4F8847D3"/>
        </w:tc>
      </w:tr>
      <w:tr w14:paraId="2BD58FFB">
        <w:tblPrEx>
          <w:tblCellMar>
            <w:top w:w="0" w:type="dxa"/>
            <w:left w:w="79" w:type="dxa"/>
            <w:bottom w:w="0" w:type="dxa"/>
            <w:right w:w="79" w:type="dxa"/>
          </w:tblCellMar>
        </w:tblPrEx>
        <w:tc>
          <w:tcPr>
            <w:tcW w:w="1073" w:type="dxa"/>
            <w:vMerge w:val="restart"/>
            <w:tcBorders>
              <w:top w:val="single" w:color="auto" w:sz="4" w:space="0"/>
              <w:left w:val="single" w:color="000000" w:sz="4" w:space="0"/>
              <w:bottom w:val="single" w:color="auto" w:sz="4" w:space="0"/>
              <w:right w:val="single" w:color="000000" w:sz="4" w:space="0"/>
            </w:tcBorders>
            <w:vAlign w:val="center"/>
          </w:tcPr>
          <w:p w14:paraId="2CB6D7C0">
            <w:r>
              <w:rPr>
                <w:rFonts w:hint="eastAsia"/>
              </w:rPr>
              <w:t>四、财务资产管理</w:t>
            </w:r>
          </w:p>
          <w:p w14:paraId="3C1AD774">
            <w:r>
              <w:rPr>
                <w:rFonts w:hint="eastAsia"/>
              </w:rPr>
              <w:t>（13分）</w:t>
            </w:r>
          </w:p>
        </w:tc>
        <w:tc>
          <w:tcPr>
            <w:tcW w:w="1477" w:type="dxa"/>
            <w:tcBorders>
              <w:top w:val="single" w:color="000000" w:sz="4" w:space="0"/>
              <w:left w:val="single" w:color="000000" w:sz="4" w:space="0"/>
              <w:bottom w:val="single" w:color="000000" w:sz="4" w:space="0"/>
              <w:right w:val="single" w:color="000000" w:sz="4" w:space="0"/>
            </w:tcBorders>
            <w:vAlign w:val="center"/>
          </w:tcPr>
          <w:p w14:paraId="6371BEE4">
            <w:r>
              <w:rPr>
                <w:rFonts w:hint="eastAsia"/>
              </w:rPr>
              <w:t>（一）制度建设（2分）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0D4E9A34">
            <w:r>
              <w:rPr>
                <w:rFonts w:hint="eastAsia"/>
              </w:rPr>
              <w:t>30.依法建立并有效执行财务、会计制度和资产管理制度，健全内控制度。（1分）</w:t>
            </w:r>
          </w:p>
          <w:p w14:paraId="22AABA90">
            <w:r>
              <w:rPr>
                <w:rFonts w:hint="eastAsia"/>
              </w:rPr>
              <w:t>31.按照规定建立办学成本核算制度，建立健全收退费标准与制度。（1分）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788183AE">
            <w:r>
              <w:rPr>
                <w:rFonts w:hint="eastAsia"/>
              </w:rPr>
              <w:t>查阅制度文件及过程材料</w:t>
            </w:r>
          </w:p>
        </w:tc>
        <w:tc>
          <w:tcPr>
            <w:tcW w:w="3612" w:type="dxa"/>
            <w:tcBorders>
              <w:top w:val="single" w:color="000000" w:sz="4" w:space="0"/>
              <w:left w:val="single" w:color="000000" w:sz="4" w:space="0"/>
              <w:bottom w:val="single" w:color="000000" w:sz="4" w:space="0"/>
              <w:right w:val="single" w:color="000000" w:sz="4" w:space="0"/>
            </w:tcBorders>
            <w:vAlign w:val="center"/>
          </w:tcPr>
          <w:p w14:paraId="28052771">
            <w:r>
              <w:rPr>
                <w:rFonts w:hint="eastAsia"/>
              </w:rPr>
              <w:t>1.财务会计制度混乱，导致幼儿园法人财产受到侵害。</w:t>
            </w:r>
            <w:r>
              <w:rPr>
                <w:rFonts w:hint="eastAsia"/>
              </w:rPr>
              <w:br w:type="textWrapping"/>
            </w:r>
            <w:r>
              <w:rPr>
                <w:rFonts w:hint="eastAsia"/>
              </w:rPr>
              <w:t>2.财务会计制度、资产管理制度、内控制度不健全。</w:t>
            </w:r>
          </w:p>
        </w:tc>
        <w:tc>
          <w:tcPr>
            <w:tcW w:w="1028" w:type="dxa"/>
            <w:tcBorders>
              <w:top w:val="single" w:color="000000" w:sz="4" w:space="0"/>
              <w:left w:val="single" w:color="000000" w:sz="4" w:space="0"/>
              <w:bottom w:val="single" w:color="000000" w:sz="4" w:space="0"/>
              <w:right w:val="single" w:color="000000" w:sz="4" w:space="0"/>
            </w:tcBorders>
            <w:vAlign w:val="center"/>
          </w:tcPr>
          <w:p w14:paraId="7B2F9675"/>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359CE0E8"/>
        </w:tc>
      </w:tr>
      <w:tr w14:paraId="53C13318">
        <w:tblPrEx>
          <w:tblCellMar>
            <w:top w:w="0" w:type="dxa"/>
            <w:left w:w="79" w:type="dxa"/>
            <w:bottom w:w="0" w:type="dxa"/>
            <w:right w:w="79" w:type="dxa"/>
          </w:tblCellMar>
        </w:tblPrEx>
        <w:trPr>
          <w:trHeight w:val="2381" w:hRule="atLeast"/>
        </w:trPr>
        <w:tc>
          <w:tcPr>
            <w:tcW w:w="1073" w:type="dxa"/>
            <w:vMerge w:val="continue"/>
            <w:tcBorders>
              <w:top w:val="single" w:color="auto" w:sz="4" w:space="0"/>
              <w:left w:val="single" w:color="000000" w:sz="4" w:space="0"/>
              <w:bottom w:val="single" w:color="auto" w:sz="4" w:space="0"/>
              <w:right w:val="single" w:color="000000" w:sz="4" w:space="0"/>
            </w:tcBorders>
            <w:vAlign w:val="center"/>
          </w:tcPr>
          <w:p w14:paraId="74450771"/>
        </w:tc>
        <w:tc>
          <w:tcPr>
            <w:tcW w:w="1477" w:type="dxa"/>
            <w:tcBorders>
              <w:top w:val="single" w:color="000000" w:sz="4" w:space="0"/>
              <w:left w:val="single" w:color="000000" w:sz="4" w:space="0"/>
              <w:bottom w:val="single" w:color="000000" w:sz="4" w:space="0"/>
              <w:right w:val="single" w:color="000000" w:sz="4" w:space="0"/>
            </w:tcBorders>
            <w:vAlign w:val="center"/>
          </w:tcPr>
          <w:p w14:paraId="6FB01ECD">
            <w:r>
              <w:rPr>
                <w:rFonts w:hint="eastAsia"/>
              </w:rPr>
              <w:t>（二）收费管理（2分）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041B14C7">
            <w:r>
              <w:rPr>
                <w:rFonts w:hint="eastAsia"/>
              </w:rPr>
              <w:t>32.各项收费严格执行国家、地方规定的收费项目、收费范围及收费标准，并按规定严格执行教育收费公示制度。收费使用规定票据，收费周期符合有关规定，按学期收取。（1分）</w:t>
            </w:r>
          </w:p>
          <w:p w14:paraId="6AEC98C3">
            <w:r>
              <w:rPr>
                <w:rFonts w:hint="eastAsia"/>
              </w:rPr>
              <w:t>33.非营利性民办幼儿园收取费用、开展活动的资金往来，使用在有关主管部门备案的账户；营利性收费收入应当全部纳入幼儿园开设的银行结算账户。（1分）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72207989">
            <w:r>
              <w:rPr>
                <w:rFonts w:hint="eastAsia"/>
              </w:rPr>
              <w:t>查阅制度文件资料，实地查</w:t>
            </w:r>
          </w:p>
          <w:p w14:paraId="402BA42F">
            <w:r>
              <w:rPr>
                <w:rFonts w:hint="eastAsia"/>
              </w:rPr>
              <w:t>看公示牌及内容，财务资</w:t>
            </w:r>
          </w:p>
          <w:p w14:paraId="2CA75BF9">
            <w:r>
              <w:rPr>
                <w:rFonts w:hint="eastAsia"/>
              </w:rPr>
              <w:t>料、银行账户等</w:t>
            </w:r>
          </w:p>
        </w:tc>
        <w:tc>
          <w:tcPr>
            <w:tcW w:w="3612" w:type="dxa"/>
            <w:tcBorders>
              <w:top w:val="single" w:color="000000" w:sz="4" w:space="0"/>
              <w:left w:val="single" w:color="000000" w:sz="4" w:space="0"/>
              <w:bottom w:val="single" w:color="000000" w:sz="4" w:space="0"/>
              <w:right w:val="single" w:color="000000" w:sz="4" w:space="0"/>
            </w:tcBorders>
            <w:vAlign w:val="center"/>
          </w:tcPr>
          <w:p w14:paraId="1B5FE372">
            <w:r>
              <w:rPr>
                <w:rFonts w:hint="eastAsia"/>
              </w:rPr>
              <w:t>1.收取费用未缴入幼儿园账户。</w:t>
            </w:r>
            <w:r>
              <w:rPr>
                <w:rFonts w:hint="eastAsia"/>
              </w:rPr>
              <w:br w:type="textWrapping"/>
            </w:r>
            <w:r>
              <w:rPr>
                <w:rFonts w:hint="eastAsia"/>
              </w:rPr>
              <w:t>2.存在跨学期收费或擅自增加收费项目、扩大收费范围等行为。</w:t>
            </w:r>
            <w:r>
              <w:rPr>
                <w:rFonts w:hint="eastAsia"/>
              </w:rPr>
              <w:br w:type="textWrapping"/>
            </w:r>
            <w:r>
              <w:rPr>
                <w:rFonts w:hint="eastAsia"/>
              </w:rPr>
              <w:t>3.未经公示，擅自收费，或者存在收费调整幅度过大、过频等问题。</w:t>
            </w:r>
            <w:r>
              <w:rPr>
                <w:rFonts w:hint="eastAsia"/>
              </w:rPr>
              <w:br w:type="textWrapping"/>
            </w:r>
            <w:r>
              <w:rPr>
                <w:rFonts w:hint="eastAsia"/>
              </w:rPr>
              <w:t>4.在招生工作中违规收取费用。</w:t>
            </w:r>
          </w:p>
        </w:tc>
        <w:tc>
          <w:tcPr>
            <w:tcW w:w="1028" w:type="dxa"/>
            <w:tcBorders>
              <w:top w:val="single" w:color="000000" w:sz="4" w:space="0"/>
              <w:left w:val="single" w:color="000000" w:sz="4" w:space="0"/>
              <w:bottom w:val="single" w:color="000000" w:sz="4" w:space="0"/>
              <w:right w:val="single" w:color="000000" w:sz="4" w:space="0"/>
            </w:tcBorders>
            <w:vAlign w:val="center"/>
          </w:tcPr>
          <w:p w14:paraId="7A1C9C96"/>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41DB9FE0"/>
        </w:tc>
      </w:tr>
      <w:tr w14:paraId="3EA646A3">
        <w:tblPrEx>
          <w:tblCellMar>
            <w:top w:w="0" w:type="dxa"/>
            <w:left w:w="79" w:type="dxa"/>
            <w:bottom w:w="0" w:type="dxa"/>
            <w:right w:w="79" w:type="dxa"/>
          </w:tblCellMar>
        </w:tblPrEx>
        <w:trPr>
          <w:trHeight w:val="2426" w:hRule="atLeast"/>
        </w:trPr>
        <w:tc>
          <w:tcPr>
            <w:tcW w:w="1073" w:type="dxa"/>
            <w:vMerge w:val="continue"/>
            <w:tcBorders>
              <w:top w:val="single" w:color="auto" w:sz="4" w:space="0"/>
              <w:left w:val="single" w:color="000000" w:sz="4" w:space="0"/>
              <w:bottom w:val="single" w:color="auto" w:sz="4" w:space="0"/>
              <w:right w:val="single" w:color="000000" w:sz="4" w:space="0"/>
            </w:tcBorders>
            <w:vAlign w:val="center"/>
          </w:tcPr>
          <w:p w14:paraId="7372362B"/>
        </w:tc>
        <w:tc>
          <w:tcPr>
            <w:tcW w:w="1477" w:type="dxa"/>
            <w:tcBorders>
              <w:top w:val="single" w:color="000000" w:sz="4" w:space="0"/>
              <w:left w:val="single" w:color="000000" w:sz="4" w:space="0"/>
              <w:bottom w:val="single" w:color="000000" w:sz="4" w:space="0"/>
              <w:right w:val="single" w:color="000000" w:sz="4" w:space="0"/>
            </w:tcBorders>
            <w:vAlign w:val="center"/>
          </w:tcPr>
          <w:p w14:paraId="048FE4B6">
            <w:r>
              <w:rPr>
                <w:rFonts w:hint="eastAsia"/>
              </w:rPr>
              <w:t>（三）会计核算（2分）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26A607C2">
            <w:r>
              <w:rPr>
                <w:rFonts w:hint="eastAsia"/>
              </w:rPr>
              <w:t>34.会计机构或人员配置符合要求；会计资料真实、完整。（1分）</w:t>
            </w:r>
          </w:p>
          <w:p w14:paraId="3A675C40">
            <w:r>
              <w:rPr>
                <w:rFonts w:hint="eastAsia"/>
              </w:rPr>
              <w:t>35.按照登记类型执行相应的会计制度，进行会计核算，编制会计报告；按照规定进行审计并出具审计报告。（1分）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0981FB82">
            <w:r>
              <w:rPr>
                <w:rFonts w:hint="eastAsia"/>
              </w:rPr>
              <w:t>查阅人员证件、财务资料、</w:t>
            </w:r>
          </w:p>
          <w:p w14:paraId="1CABBEFF">
            <w:r>
              <w:rPr>
                <w:rFonts w:hint="eastAsia"/>
              </w:rPr>
              <w:t>审计报告等</w:t>
            </w:r>
          </w:p>
        </w:tc>
        <w:tc>
          <w:tcPr>
            <w:tcW w:w="3612" w:type="dxa"/>
            <w:tcBorders>
              <w:top w:val="single" w:color="000000" w:sz="4" w:space="0"/>
              <w:left w:val="single" w:color="000000" w:sz="4" w:space="0"/>
              <w:bottom w:val="single" w:color="000000" w:sz="4" w:space="0"/>
              <w:right w:val="single" w:color="000000" w:sz="4" w:space="0"/>
            </w:tcBorders>
            <w:vAlign w:val="center"/>
          </w:tcPr>
          <w:p w14:paraId="223CBE76">
            <w:pPr>
              <w:numPr>
                <w:ilvl w:val="0"/>
                <w:numId w:val="4"/>
              </w:numPr>
              <w:rPr>
                <w:rFonts w:hint="eastAsia"/>
              </w:rPr>
            </w:pPr>
            <w:r>
              <w:rPr>
                <w:rFonts w:hint="eastAsia"/>
              </w:rPr>
              <w:t>幼儿园伪造、变造会计凭证、会计账簿及其他会计资料、虚假财务会计报告。</w:t>
            </w:r>
            <w:r>
              <w:rPr>
                <w:rFonts w:hint="eastAsia"/>
              </w:rPr>
              <w:br w:type="textWrapping"/>
            </w:r>
            <w:r>
              <w:rPr>
                <w:rFonts w:hint="eastAsia"/>
              </w:rPr>
              <w:t>2.未按规定进行审计，或出具虚假审计报告。</w:t>
            </w:r>
            <w:r>
              <w:rPr>
                <w:rFonts w:hint="eastAsia"/>
              </w:rPr>
              <w:br w:type="textWrapping"/>
            </w:r>
            <w:r>
              <w:rPr>
                <w:rFonts w:hint="eastAsia"/>
              </w:rPr>
              <w:t>3.会计核算混乱，会计机构或人员配备不符合要求，会计资料缺失。</w:t>
            </w:r>
          </w:p>
          <w:p w14:paraId="5717A0F0">
            <w:pPr>
              <w:numPr>
                <w:ilvl w:val="0"/>
                <w:numId w:val="0"/>
              </w:numPr>
              <w:rPr>
                <w:rFonts w:hint="eastAsia"/>
              </w:rPr>
            </w:pPr>
            <w:r>
              <w:rPr>
                <w:rFonts w:hint="eastAsia"/>
                <w:b/>
                <w:bCs/>
              </w:rPr>
              <w:t>★</w:t>
            </w:r>
            <w:r>
              <w:rPr>
                <w:rFonts w:hint="eastAsia"/>
                <w:b/>
                <w:bCs/>
                <w:lang w:val="en-US" w:eastAsia="zh-CN"/>
              </w:rPr>
              <w:t>一票否事项</w:t>
            </w:r>
          </w:p>
        </w:tc>
        <w:tc>
          <w:tcPr>
            <w:tcW w:w="1028" w:type="dxa"/>
            <w:tcBorders>
              <w:top w:val="single" w:color="000000" w:sz="4" w:space="0"/>
              <w:left w:val="single" w:color="000000" w:sz="4" w:space="0"/>
              <w:bottom w:val="single" w:color="000000" w:sz="4" w:space="0"/>
              <w:right w:val="single" w:color="000000" w:sz="4" w:space="0"/>
            </w:tcBorders>
            <w:vAlign w:val="center"/>
          </w:tcPr>
          <w:p w14:paraId="1938D427"/>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1099B169"/>
        </w:tc>
      </w:tr>
      <w:tr w14:paraId="04C6AE31">
        <w:tblPrEx>
          <w:tblCellMar>
            <w:top w:w="0" w:type="dxa"/>
            <w:left w:w="79" w:type="dxa"/>
            <w:bottom w:w="0" w:type="dxa"/>
            <w:right w:w="79" w:type="dxa"/>
          </w:tblCellMar>
        </w:tblPrEx>
        <w:tc>
          <w:tcPr>
            <w:tcW w:w="1073" w:type="dxa"/>
            <w:vMerge w:val="continue"/>
            <w:tcBorders>
              <w:top w:val="single" w:color="auto" w:sz="4" w:space="0"/>
              <w:left w:val="single" w:color="000000" w:sz="4" w:space="0"/>
              <w:bottom w:val="single" w:color="auto" w:sz="4" w:space="0"/>
              <w:right w:val="single" w:color="000000" w:sz="4" w:space="0"/>
            </w:tcBorders>
            <w:vAlign w:val="center"/>
          </w:tcPr>
          <w:p w14:paraId="7ECC1628"/>
        </w:tc>
        <w:tc>
          <w:tcPr>
            <w:tcW w:w="1477" w:type="dxa"/>
            <w:tcBorders>
              <w:top w:val="single" w:color="000000" w:sz="4" w:space="0"/>
              <w:left w:val="single" w:color="000000" w:sz="4" w:space="0"/>
              <w:bottom w:val="single" w:color="000000" w:sz="4" w:space="0"/>
              <w:right w:val="single" w:color="000000" w:sz="4" w:space="0"/>
            </w:tcBorders>
            <w:vAlign w:val="center"/>
          </w:tcPr>
          <w:p w14:paraId="7B6DAE62">
            <w:r>
              <w:rPr>
                <w:rFonts w:hint="eastAsia"/>
              </w:rPr>
              <w:t>（四）财务管理（4分）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3A43A656">
            <w:r>
              <w:rPr>
                <w:rFonts w:hint="eastAsia"/>
              </w:rPr>
              <w:t>36.财务状况稳定，预决算执行、财政性经费使用符合规定；没有发生举办者抽逃、侵占办学资金，或者通过关联交易等形式挪用办学经费，造成幼儿园法人财产权受到严重侵害现象。非营利性民办幼儿园未分配或变相分配办学结余，营利性按照规定分配办学结余。（2分）</w:t>
            </w:r>
          </w:p>
          <w:p w14:paraId="7C409E33">
            <w:r>
              <w:rPr>
                <w:rFonts w:hint="eastAsia"/>
              </w:rPr>
              <w:t>37.按规定提取发展基金，收取的费用主要用于教育教学活动、改善办学条件、保障教职工待遇和发放学生奖助学金等。（1分）</w:t>
            </w:r>
          </w:p>
          <w:p w14:paraId="67ACF864">
            <w:r>
              <w:rPr>
                <w:rFonts w:hint="eastAsia"/>
              </w:rPr>
              <w:t>38.幼儿园开展关联交易应当符合相关规定，并建立信息披露制度。（1分）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5F2C060F">
            <w:r>
              <w:rPr>
                <w:rFonts w:hint="eastAsia"/>
              </w:rPr>
              <w:t>查阅财务资料、合同协议、</w:t>
            </w:r>
          </w:p>
          <w:p w14:paraId="579158A8">
            <w:r>
              <w:rPr>
                <w:rFonts w:hint="eastAsia"/>
              </w:rPr>
              <w:t>以及招投标过程材料等</w:t>
            </w:r>
          </w:p>
        </w:tc>
        <w:tc>
          <w:tcPr>
            <w:tcW w:w="3612" w:type="dxa"/>
            <w:tcBorders>
              <w:top w:val="single" w:color="000000" w:sz="4" w:space="0"/>
              <w:left w:val="single" w:color="000000" w:sz="4" w:space="0"/>
              <w:bottom w:val="single" w:color="000000" w:sz="4" w:space="0"/>
              <w:right w:val="single" w:color="000000" w:sz="4" w:space="0"/>
            </w:tcBorders>
            <w:vAlign w:val="center"/>
          </w:tcPr>
          <w:p w14:paraId="0B2F69E1">
            <w:pPr>
              <w:numPr>
                <w:ilvl w:val="0"/>
                <w:numId w:val="5"/>
              </w:numPr>
              <w:rPr>
                <w:rFonts w:hint="eastAsia"/>
              </w:rPr>
            </w:pPr>
            <w:r>
              <w:rPr>
                <w:rFonts w:hint="eastAsia"/>
              </w:rPr>
              <w:t>举办者抽逃、侵占办学资金，或者通过关联交易等形式挪用办学经费，造成幼儿园法人财产权受到严重损害。</w:t>
            </w:r>
            <w:r>
              <w:rPr>
                <w:rFonts w:hint="eastAsia"/>
              </w:rPr>
              <w:br w:type="textWrapping"/>
            </w:r>
            <w:r>
              <w:rPr>
                <w:rFonts w:hint="eastAsia"/>
              </w:rPr>
              <w:t>2.非营利性民办幼儿园分配或变相分配办学结余。</w:t>
            </w:r>
            <w:r>
              <w:rPr>
                <w:rFonts w:hint="eastAsia"/>
              </w:rPr>
              <w:br w:type="textWrapping"/>
            </w:r>
            <w:r>
              <w:rPr>
                <w:rFonts w:hint="eastAsia"/>
              </w:rPr>
              <w:t>3.违规抵押教育教学设施，造成幼儿园办学条件受到重大影响。</w:t>
            </w:r>
            <w:r>
              <w:rPr>
                <w:rFonts w:hint="eastAsia"/>
              </w:rPr>
              <w:br w:type="textWrapping"/>
            </w:r>
            <w:r>
              <w:rPr>
                <w:rFonts w:hint="eastAsia"/>
              </w:rPr>
              <w:t>4.财政性经费使用不符合规定。</w:t>
            </w:r>
          </w:p>
          <w:p w14:paraId="296FD69A">
            <w:pPr>
              <w:numPr>
                <w:ilvl w:val="0"/>
                <w:numId w:val="0"/>
              </w:numPr>
              <w:rPr>
                <w:rFonts w:hint="eastAsia"/>
              </w:rPr>
            </w:pPr>
            <w:r>
              <w:rPr>
                <w:rFonts w:hint="eastAsia"/>
                <w:b/>
                <w:bCs/>
              </w:rPr>
              <w:t>★</w:t>
            </w:r>
            <w:r>
              <w:rPr>
                <w:rFonts w:hint="eastAsia"/>
                <w:b/>
                <w:bCs/>
                <w:lang w:val="en-US" w:eastAsia="zh-CN"/>
              </w:rPr>
              <w:t>一票否事项</w:t>
            </w:r>
          </w:p>
        </w:tc>
        <w:tc>
          <w:tcPr>
            <w:tcW w:w="1028" w:type="dxa"/>
            <w:tcBorders>
              <w:top w:val="single" w:color="000000" w:sz="4" w:space="0"/>
              <w:left w:val="single" w:color="000000" w:sz="4" w:space="0"/>
              <w:bottom w:val="single" w:color="000000" w:sz="4" w:space="0"/>
              <w:right w:val="single" w:color="000000" w:sz="4" w:space="0"/>
            </w:tcBorders>
            <w:vAlign w:val="center"/>
          </w:tcPr>
          <w:p w14:paraId="79980D66"/>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73D27391"/>
        </w:tc>
      </w:tr>
      <w:tr w14:paraId="1E8AD08A">
        <w:tblPrEx>
          <w:tblCellMar>
            <w:top w:w="0" w:type="dxa"/>
            <w:left w:w="79" w:type="dxa"/>
            <w:bottom w:w="0" w:type="dxa"/>
            <w:right w:w="79" w:type="dxa"/>
          </w:tblCellMar>
        </w:tblPrEx>
        <w:tc>
          <w:tcPr>
            <w:tcW w:w="1073" w:type="dxa"/>
            <w:vMerge w:val="continue"/>
            <w:tcBorders>
              <w:top w:val="single" w:color="auto" w:sz="4" w:space="0"/>
              <w:left w:val="single" w:color="000000" w:sz="4" w:space="0"/>
              <w:bottom w:val="single" w:color="auto" w:sz="4" w:space="0"/>
              <w:right w:val="single" w:color="000000" w:sz="4" w:space="0"/>
            </w:tcBorders>
            <w:vAlign w:val="center"/>
          </w:tcPr>
          <w:p w14:paraId="32709FC4"/>
        </w:tc>
        <w:tc>
          <w:tcPr>
            <w:tcW w:w="1477" w:type="dxa"/>
            <w:tcBorders>
              <w:top w:val="single" w:color="000000" w:sz="4" w:space="0"/>
              <w:left w:val="single" w:color="000000" w:sz="4" w:space="0"/>
              <w:bottom w:val="single" w:color="000000" w:sz="4" w:space="0"/>
              <w:right w:val="single" w:color="000000" w:sz="4" w:space="0"/>
            </w:tcBorders>
            <w:vAlign w:val="center"/>
          </w:tcPr>
          <w:p w14:paraId="1C8C5439">
            <w:r>
              <w:rPr>
                <w:rFonts w:hint="eastAsia"/>
              </w:rPr>
              <w:t>（五）资产管理（3分）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4165ACE7">
            <w:r>
              <w:rPr>
                <w:rFonts w:hint="eastAsia"/>
              </w:rPr>
              <w:t>39.落实幼儿园法人财产权，办园存续期间，所有资产由幼儿园依法管理和使用，任何组织和个人不得侵占，资产负债率不超过30%。（1分）</w:t>
            </w:r>
          </w:p>
          <w:p w14:paraId="36C9559A">
            <w:r>
              <w:rPr>
                <w:rFonts w:hint="eastAsia"/>
              </w:rPr>
              <w:t>40.将举办者出资、政府补助、受赠、收费、办学积累等各类资产分类登记入账，定期开展资产清查，并将清查结果向社会公布。幼儿园中有国有资产的，严格执行国有资产使用管理规定。（2分）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3AED3E27">
            <w:r>
              <w:rPr>
                <w:rFonts w:hint="eastAsia"/>
              </w:rPr>
              <w:t>查阅财务资产档案及记录，</w:t>
            </w:r>
          </w:p>
          <w:p w14:paraId="3BCB8ABC">
            <w:r>
              <w:rPr>
                <w:rFonts w:hint="eastAsia"/>
              </w:rPr>
              <w:t>财务审计报告等</w:t>
            </w:r>
          </w:p>
        </w:tc>
        <w:tc>
          <w:tcPr>
            <w:tcW w:w="3612" w:type="dxa"/>
            <w:tcBorders>
              <w:top w:val="single" w:color="000000" w:sz="4" w:space="0"/>
              <w:left w:val="single" w:color="000000" w:sz="4" w:space="0"/>
              <w:bottom w:val="single" w:color="000000" w:sz="4" w:space="0"/>
              <w:right w:val="single" w:color="000000" w:sz="4" w:space="0"/>
            </w:tcBorders>
            <w:vAlign w:val="center"/>
          </w:tcPr>
          <w:p w14:paraId="76EBC6C2">
            <w:pPr>
              <w:numPr>
                <w:ilvl w:val="0"/>
                <w:numId w:val="6"/>
              </w:numPr>
              <w:rPr>
                <w:rFonts w:hint="eastAsia"/>
              </w:rPr>
            </w:pPr>
            <w:r>
              <w:rPr>
                <w:rFonts w:hint="eastAsia"/>
              </w:rPr>
              <w:t>违法处置教育设施或者重大资产。</w:t>
            </w:r>
            <w:r>
              <w:rPr>
                <w:rFonts w:hint="eastAsia"/>
              </w:rPr>
              <w:br w:type="textWrapping"/>
            </w:r>
            <w:r>
              <w:rPr>
                <w:rFonts w:hint="eastAsia"/>
              </w:rPr>
              <w:t>2.资产负债率高于60%，财务风险高，办学受到影响。</w:t>
            </w:r>
            <w:r>
              <w:rPr>
                <w:rFonts w:hint="eastAsia"/>
              </w:rPr>
              <w:br w:type="textWrapping"/>
            </w:r>
            <w:r>
              <w:rPr>
                <w:rFonts w:hint="eastAsia"/>
              </w:rPr>
              <w:t>3.国有资产管理混乱，造成国有资产流失。</w:t>
            </w:r>
          </w:p>
          <w:p w14:paraId="09842229">
            <w:pPr>
              <w:numPr>
                <w:ilvl w:val="0"/>
                <w:numId w:val="0"/>
              </w:numPr>
              <w:rPr>
                <w:rFonts w:hint="eastAsia"/>
              </w:rPr>
            </w:pPr>
            <w:r>
              <w:rPr>
                <w:rFonts w:hint="eastAsia"/>
                <w:b/>
                <w:bCs/>
              </w:rPr>
              <w:t>★</w:t>
            </w:r>
            <w:r>
              <w:rPr>
                <w:rFonts w:hint="eastAsia"/>
                <w:b/>
                <w:bCs/>
                <w:lang w:val="en-US" w:eastAsia="zh-CN"/>
              </w:rPr>
              <w:t>一票否事项</w:t>
            </w:r>
          </w:p>
        </w:tc>
        <w:tc>
          <w:tcPr>
            <w:tcW w:w="1028" w:type="dxa"/>
            <w:tcBorders>
              <w:top w:val="single" w:color="000000" w:sz="4" w:space="0"/>
              <w:left w:val="single" w:color="000000" w:sz="4" w:space="0"/>
              <w:bottom w:val="single" w:color="000000" w:sz="4" w:space="0"/>
              <w:right w:val="single" w:color="000000" w:sz="4" w:space="0"/>
            </w:tcBorders>
            <w:vAlign w:val="center"/>
          </w:tcPr>
          <w:p w14:paraId="3DFEB0A9"/>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3CEF85B5"/>
        </w:tc>
      </w:tr>
      <w:tr w14:paraId="2669D945">
        <w:tblPrEx>
          <w:tblCellMar>
            <w:top w:w="0" w:type="dxa"/>
            <w:left w:w="79" w:type="dxa"/>
            <w:bottom w:w="0" w:type="dxa"/>
            <w:right w:w="79" w:type="dxa"/>
          </w:tblCellMar>
        </w:tblPrEx>
        <w:tc>
          <w:tcPr>
            <w:tcW w:w="1073" w:type="dxa"/>
            <w:vMerge w:val="restart"/>
            <w:tcBorders>
              <w:top w:val="single" w:color="auto" w:sz="4" w:space="0"/>
              <w:left w:val="single" w:color="000000" w:sz="4" w:space="0"/>
              <w:bottom w:val="single" w:color="auto" w:sz="4" w:space="0"/>
              <w:right w:val="single" w:color="000000" w:sz="4" w:space="0"/>
            </w:tcBorders>
            <w:vAlign w:val="center"/>
          </w:tcPr>
          <w:p w14:paraId="041E83C6">
            <w:r>
              <w:rPr>
                <w:rFonts w:hint="eastAsia"/>
              </w:rPr>
              <w:t>五、办学行为</w:t>
            </w:r>
          </w:p>
          <w:p w14:paraId="523D3427">
            <w:r>
              <w:rPr>
                <w:rFonts w:hint="eastAsia"/>
              </w:rPr>
              <w:t>（15分）</w:t>
            </w:r>
          </w:p>
        </w:tc>
        <w:tc>
          <w:tcPr>
            <w:tcW w:w="1477" w:type="dxa"/>
            <w:tcBorders>
              <w:top w:val="single" w:color="000000" w:sz="4" w:space="0"/>
              <w:left w:val="single" w:color="000000" w:sz="4" w:space="0"/>
              <w:bottom w:val="single" w:color="000000" w:sz="4" w:space="0"/>
              <w:right w:val="single" w:color="000000" w:sz="4" w:space="0"/>
            </w:tcBorders>
            <w:vAlign w:val="center"/>
          </w:tcPr>
          <w:p w14:paraId="1750B8EE">
            <w:r>
              <w:rPr>
                <w:rFonts w:hint="eastAsia"/>
              </w:rPr>
              <w:t>（一）师德师风（1分）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439C1D87">
            <w:r>
              <w:rPr>
                <w:rFonts w:hint="eastAsia"/>
              </w:rPr>
              <w:t>41.建立师德师风监督管理及奖惩制度；教师行为符合职业规范，遵守新时代教师职业行为十项准则（1分）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1630990B">
            <w:r>
              <w:rPr>
                <w:rFonts w:hint="eastAsia"/>
              </w:rPr>
              <w:t>查看相关资</w:t>
            </w:r>
          </w:p>
          <w:p w14:paraId="7D544C85">
            <w:r>
              <w:rPr>
                <w:rFonts w:hint="eastAsia"/>
              </w:rPr>
              <w:t>料，走访、</w:t>
            </w:r>
          </w:p>
          <w:p w14:paraId="5FAE0236">
            <w:r>
              <w:rPr>
                <w:rFonts w:hint="eastAsia"/>
              </w:rPr>
              <w:t>访谈</w:t>
            </w:r>
          </w:p>
        </w:tc>
        <w:tc>
          <w:tcPr>
            <w:tcW w:w="3612" w:type="dxa"/>
            <w:tcBorders>
              <w:top w:val="single" w:color="000000" w:sz="4" w:space="0"/>
              <w:left w:val="single" w:color="000000" w:sz="4" w:space="0"/>
              <w:bottom w:val="single" w:color="000000" w:sz="4" w:space="0"/>
              <w:right w:val="single" w:color="000000" w:sz="4" w:space="0"/>
            </w:tcBorders>
            <w:vAlign w:val="center"/>
          </w:tcPr>
          <w:p w14:paraId="452EC714"/>
        </w:tc>
        <w:tc>
          <w:tcPr>
            <w:tcW w:w="1028" w:type="dxa"/>
            <w:tcBorders>
              <w:top w:val="single" w:color="000000" w:sz="4" w:space="0"/>
              <w:left w:val="single" w:color="000000" w:sz="4" w:space="0"/>
              <w:bottom w:val="single" w:color="000000" w:sz="4" w:space="0"/>
              <w:right w:val="single" w:color="000000" w:sz="4" w:space="0"/>
            </w:tcBorders>
            <w:vAlign w:val="center"/>
          </w:tcPr>
          <w:p w14:paraId="23F38111"/>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6FC33300"/>
        </w:tc>
      </w:tr>
      <w:tr w14:paraId="1AD176C2">
        <w:tblPrEx>
          <w:tblCellMar>
            <w:top w:w="0" w:type="dxa"/>
            <w:left w:w="79" w:type="dxa"/>
            <w:bottom w:w="0" w:type="dxa"/>
            <w:right w:w="79" w:type="dxa"/>
          </w:tblCellMar>
        </w:tblPrEx>
        <w:tc>
          <w:tcPr>
            <w:tcW w:w="1073" w:type="dxa"/>
            <w:vMerge w:val="continue"/>
            <w:tcBorders>
              <w:top w:val="single" w:color="auto" w:sz="4" w:space="0"/>
              <w:left w:val="single" w:color="000000" w:sz="4" w:space="0"/>
              <w:bottom w:val="single" w:color="auto" w:sz="4" w:space="0"/>
              <w:right w:val="single" w:color="000000" w:sz="4" w:space="0"/>
            </w:tcBorders>
            <w:vAlign w:val="center"/>
          </w:tcPr>
          <w:p w14:paraId="415E68B4"/>
        </w:tc>
        <w:tc>
          <w:tcPr>
            <w:tcW w:w="1477" w:type="dxa"/>
            <w:tcBorders>
              <w:top w:val="single" w:color="000000" w:sz="4" w:space="0"/>
              <w:left w:val="single" w:color="000000" w:sz="4" w:space="0"/>
              <w:bottom w:val="single" w:color="000000" w:sz="4" w:space="0"/>
              <w:right w:val="single" w:color="000000" w:sz="4" w:space="0"/>
            </w:tcBorders>
            <w:vAlign w:val="center"/>
          </w:tcPr>
          <w:p w14:paraId="2E43A263">
            <w:r>
              <w:rPr>
                <w:rFonts w:hint="eastAsia"/>
              </w:rPr>
              <w:t>（二）招生管理（2分）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5352E43A">
            <w:r>
              <w:rPr>
                <w:rFonts w:hint="eastAsia"/>
              </w:rPr>
              <w:t>42.招生入学方案符合相关规定，招生简章和广告符合实际情况，且经审批机关备案。（1分）</w:t>
            </w:r>
          </w:p>
          <w:p w14:paraId="320210E5">
            <w:r>
              <w:rPr>
                <w:rFonts w:hint="eastAsia"/>
              </w:rPr>
              <w:t>43.学籍管理符合相关规定，坚持“籍随人走，人籍一致”原则。（1分）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080AE402">
            <w:r>
              <w:rPr>
                <w:rFonts w:hint="eastAsia"/>
              </w:rPr>
              <w:t>查阅招生简章和宣传材料、主管部门下达的招生计划等。查看学籍系统随机访谈</w:t>
            </w:r>
          </w:p>
        </w:tc>
        <w:tc>
          <w:tcPr>
            <w:tcW w:w="3612" w:type="dxa"/>
            <w:tcBorders>
              <w:top w:val="single" w:color="000000" w:sz="4" w:space="0"/>
              <w:left w:val="single" w:color="000000" w:sz="4" w:space="0"/>
              <w:bottom w:val="single" w:color="000000" w:sz="4" w:space="0"/>
              <w:right w:val="single" w:color="000000" w:sz="4" w:space="0"/>
            </w:tcBorders>
            <w:vAlign w:val="center"/>
          </w:tcPr>
          <w:p w14:paraId="652F7A10"/>
        </w:tc>
        <w:tc>
          <w:tcPr>
            <w:tcW w:w="1028" w:type="dxa"/>
            <w:tcBorders>
              <w:top w:val="single" w:color="000000" w:sz="4" w:space="0"/>
              <w:left w:val="single" w:color="000000" w:sz="4" w:space="0"/>
              <w:bottom w:val="single" w:color="000000" w:sz="4" w:space="0"/>
              <w:right w:val="single" w:color="000000" w:sz="4" w:space="0"/>
            </w:tcBorders>
            <w:vAlign w:val="center"/>
          </w:tcPr>
          <w:p w14:paraId="47CD4475"/>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6FF2055B"/>
        </w:tc>
      </w:tr>
      <w:tr w14:paraId="3C2EEF52">
        <w:tblPrEx>
          <w:tblCellMar>
            <w:top w:w="0" w:type="dxa"/>
            <w:left w:w="79" w:type="dxa"/>
            <w:bottom w:w="0" w:type="dxa"/>
            <w:right w:w="79" w:type="dxa"/>
          </w:tblCellMar>
        </w:tblPrEx>
        <w:tc>
          <w:tcPr>
            <w:tcW w:w="1073" w:type="dxa"/>
            <w:vMerge w:val="continue"/>
            <w:tcBorders>
              <w:top w:val="single" w:color="auto" w:sz="4" w:space="0"/>
              <w:left w:val="single" w:color="000000" w:sz="4" w:space="0"/>
              <w:bottom w:val="single" w:color="auto" w:sz="4" w:space="0"/>
              <w:right w:val="single" w:color="000000" w:sz="4" w:space="0"/>
            </w:tcBorders>
            <w:vAlign w:val="center"/>
          </w:tcPr>
          <w:p w14:paraId="21C80C4E"/>
        </w:tc>
        <w:tc>
          <w:tcPr>
            <w:tcW w:w="1477" w:type="dxa"/>
            <w:tcBorders>
              <w:top w:val="single" w:color="000000" w:sz="4" w:space="0"/>
              <w:left w:val="single" w:color="000000" w:sz="4" w:space="0"/>
              <w:bottom w:val="single" w:color="000000" w:sz="4" w:space="0"/>
              <w:right w:val="single" w:color="000000" w:sz="4" w:space="0"/>
            </w:tcBorders>
            <w:vAlign w:val="center"/>
          </w:tcPr>
          <w:p w14:paraId="75B812DB">
            <w:r>
              <w:rPr>
                <w:rFonts w:hint="eastAsia"/>
              </w:rPr>
              <w:t>（三）教学管理（8分）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57FDAF74">
            <w:r>
              <w:rPr>
                <w:rFonts w:hint="eastAsia"/>
              </w:rPr>
              <w:t>44. 园长、业务园长深入班级检查保教工作并及时指导，业务园长定期查阅教师备课笔记和教育笔记，有记录。（2分）</w:t>
            </w:r>
          </w:p>
          <w:p w14:paraId="56AE74AC">
            <w:r>
              <w:rPr>
                <w:rFonts w:hint="eastAsia"/>
              </w:rPr>
              <w:t>45.每班有学期工作计划、总结（包括保教工作、游戏活动开展、家长工作、安全工作、环境创设等）；有周计划和一日活动安排。（2分）</w:t>
            </w:r>
          </w:p>
          <w:p w14:paraId="7A1D4C96">
            <w:r>
              <w:rPr>
                <w:rFonts w:hint="eastAsia"/>
              </w:rPr>
              <w:t>46.以游戏为基本活动，将游戏贯穿于教学和生活活动各环节。一日活动安排科学、合理，做到动静交替，户内外交替。除五大领域活动外，每班每日室内游戏不少于1小时，户外游戏活动时间不少于2小时。（2分）</w:t>
            </w:r>
          </w:p>
          <w:p w14:paraId="68A68F73">
            <w:r>
              <w:rPr>
                <w:rFonts w:hint="eastAsia"/>
              </w:rPr>
              <w:t>47.每班创设5个以上游戏区角，提供丰富、适宜的游戏材料。室内自制玩教具每班不少于20种户外运动材料丰富，户外大（中）型多功能组合玩具符合国家相关安全质量标准和环保要求要求，具有攀、爬、滑、钻、荡、平衡、投掷等功能，3个班规模幼儿园不少于1组，6个班规模幼儿园不少于2组，9个班以上幼儿园不少于3组。不少于2组，小型体育活动器械班均不少于10种（含自制）。（2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79865459">
            <w:r>
              <w:rPr>
                <w:rFonts w:hint="eastAsia"/>
              </w:rPr>
              <w:t>查阅教学材料；走访、座谈等</w:t>
            </w:r>
          </w:p>
        </w:tc>
        <w:tc>
          <w:tcPr>
            <w:tcW w:w="3612" w:type="dxa"/>
            <w:tcBorders>
              <w:top w:val="single" w:color="000000" w:sz="4" w:space="0"/>
              <w:left w:val="single" w:color="000000" w:sz="4" w:space="0"/>
              <w:bottom w:val="single" w:color="000000" w:sz="4" w:space="0"/>
              <w:right w:val="single" w:color="000000" w:sz="4" w:space="0"/>
            </w:tcBorders>
            <w:vAlign w:val="center"/>
          </w:tcPr>
          <w:p w14:paraId="25F1A397"/>
        </w:tc>
        <w:tc>
          <w:tcPr>
            <w:tcW w:w="1028" w:type="dxa"/>
            <w:tcBorders>
              <w:top w:val="single" w:color="000000" w:sz="4" w:space="0"/>
              <w:left w:val="single" w:color="000000" w:sz="4" w:space="0"/>
              <w:bottom w:val="single" w:color="000000" w:sz="4" w:space="0"/>
              <w:right w:val="single" w:color="000000" w:sz="4" w:space="0"/>
            </w:tcBorders>
            <w:vAlign w:val="center"/>
          </w:tcPr>
          <w:p w14:paraId="402FE413"/>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6F7C39DE"/>
        </w:tc>
      </w:tr>
      <w:tr w14:paraId="73C888BC">
        <w:tblPrEx>
          <w:tblCellMar>
            <w:top w:w="0" w:type="dxa"/>
            <w:left w:w="79" w:type="dxa"/>
            <w:bottom w:w="0" w:type="dxa"/>
            <w:right w:w="79" w:type="dxa"/>
          </w:tblCellMar>
        </w:tblPrEx>
        <w:tc>
          <w:tcPr>
            <w:tcW w:w="1073" w:type="dxa"/>
            <w:vMerge w:val="continue"/>
            <w:tcBorders>
              <w:top w:val="single" w:color="auto" w:sz="4" w:space="0"/>
              <w:left w:val="single" w:color="000000" w:sz="4" w:space="0"/>
              <w:bottom w:val="single" w:color="auto" w:sz="4" w:space="0"/>
              <w:right w:val="single" w:color="000000" w:sz="4" w:space="0"/>
            </w:tcBorders>
            <w:vAlign w:val="center"/>
          </w:tcPr>
          <w:p w14:paraId="31A12F78"/>
        </w:tc>
        <w:tc>
          <w:tcPr>
            <w:tcW w:w="1477" w:type="dxa"/>
            <w:tcBorders>
              <w:top w:val="single" w:color="000000" w:sz="4" w:space="0"/>
              <w:left w:val="single" w:color="000000" w:sz="4" w:space="0"/>
              <w:bottom w:val="single" w:color="000000" w:sz="4" w:space="0"/>
              <w:right w:val="single" w:color="000000" w:sz="4" w:space="0"/>
            </w:tcBorders>
            <w:vAlign w:val="center"/>
          </w:tcPr>
          <w:p w14:paraId="6D1BFE7A">
            <w:r>
              <w:rPr>
                <w:rFonts w:hint="eastAsia"/>
              </w:rPr>
              <w:t>(四）安全管理（4分）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43E970E0">
            <w:r>
              <w:rPr>
                <w:rFonts w:hint="eastAsia"/>
              </w:rPr>
              <w:t>48.安全管理制度及突发事件应急处置机制健全，并依法公开。安全管理机制机构设置完备，责任人及专职人员配置符合相关要求。切实做好消防、校车、食品、卫生等相关安全管理工作。（2分）</w:t>
            </w:r>
          </w:p>
          <w:p w14:paraId="3D99840B">
            <w:r>
              <w:rPr>
                <w:rFonts w:hint="default"/>
              </w:rPr>
              <w:t>49.落实幼儿园安全教育相关要求，积极开展各类专题教育、安全培训和应急疏散演练。（2分）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216E5C65">
            <w:r>
              <w:rPr>
                <w:rFonts w:hint="eastAsia"/>
              </w:rPr>
              <w:t>查阅幼儿园规章制度及落实材料</w:t>
            </w:r>
          </w:p>
        </w:tc>
        <w:tc>
          <w:tcPr>
            <w:tcW w:w="3612" w:type="dxa"/>
            <w:tcBorders>
              <w:top w:val="single" w:color="000000" w:sz="4" w:space="0"/>
              <w:left w:val="single" w:color="000000" w:sz="4" w:space="0"/>
              <w:bottom w:val="single" w:color="000000" w:sz="4" w:space="0"/>
              <w:right w:val="single" w:color="000000" w:sz="4" w:space="0"/>
            </w:tcBorders>
            <w:vAlign w:val="center"/>
          </w:tcPr>
          <w:p w14:paraId="746D64A3">
            <w:pPr>
              <w:numPr>
                <w:numId w:val="0"/>
              </w:numPr>
              <w:rPr>
                <w:rFonts w:hint="eastAsia"/>
              </w:rPr>
            </w:pPr>
            <w:r>
              <w:rPr>
                <w:rFonts w:hint="eastAsia"/>
                <w:lang w:val="en-US" w:eastAsia="zh-CN"/>
              </w:rPr>
              <w:t>1.</w:t>
            </w:r>
            <w:r>
              <w:rPr>
                <w:rFonts w:hint="eastAsia"/>
              </w:rPr>
              <w:t>未按规定落实安全管理责任，发生重大事故。</w:t>
            </w:r>
            <w:r>
              <w:rPr>
                <w:rFonts w:hint="eastAsia"/>
              </w:rPr>
              <w:br w:type="textWrapping"/>
            </w:r>
            <w:r>
              <w:rPr>
                <w:rFonts w:hint="eastAsia"/>
              </w:rPr>
              <w:t>2.未落实传染病防控等机制，造成恶劣社会影响。</w:t>
            </w:r>
            <w:r>
              <w:rPr>
                <w:rFonts w:hint="eastAsia"/>
              </w:rPr>
              <w:br w:type="textWrapping"/>
            </w:r>
            <w:r>
              <w:rPr>
                <w:rFonts w:hint="eastAsia"/>
              </w:rPr>
              <w:t>3.未健全安全管理各项制度及突发事件应急处置机制。</w:t>
            </w:r>
            <w:r>
              <w:rPr>
                <w:rFonts w:hint="eastAsia"/>
              </w:rPr>
              <w:br w:type="textWrapping"/>
            </w:r>
            <w:r>
              <w:rPr>
                <w:rFonts w:hint="eastAsia"/>
              </w:rPr>
              <w:t>4.未按要求设置安全管理工作机制机构。</w:t>
            </w:r>
            <w:r>
              <w:rPr>
                <w:rFonts w:hint="eastAsia"/>
              </w:rPr>
              <w:br w:type="textWrapping"/>
            </w:r>
            <w:r>
              <w:rPr>
                <w:rFonts w:hint="eastAsia"/>
              </w:rPr>
              <w:t>5.在消防，校车管理，食品卫生，传染病防控等方面存在安全隐患。</w:t>
            </w:r>
            <w:r>
              <w:rPr>
                <w:rFonts w:hint="eastAsia"/>
              </w:rPr>
              <w:br w:type="textWrapping"/>
            </w:r>
            <w:r>
              <w:rPr>
                <w:rFonts w:hint="eastAsia"/>
              </w:rPr>
              <w:t>6.校园专职保安员配备不达标。</w:t>
            </w:r>
          </w:p>
          <w:p w14:paraId="1D400F74">
            <w:pPr>
              <w:numPr>
                <w:ilvl w:val="0"/>
                <w:numId w:val="0"/>
              </w:numPr>
              <w:rPr>
                <w:rFonts w:hint="eastAsia"/>
              </w:rPr>
            </w:pPr>
            <w:r>
              <w:rPr>
                <w:rFonts w:hint="eastAsia"/>
                <w:b/>
                <w:bCs/>
              </w:rPr>
              <w:t>★</w:t>
            </w:r>
            <w:r>
              <w:rPr>
                <w:rFonts w:hint="eastAsia"/>
                <w:b/>
                <w:bCs/>
                <w:lang w:val="en-US" w:eastAsia="zh-CN"/>
              </w:rPr>
              <w:t>一票否事项</w:t>
            </w:r>
          </w:p>
        </w:tc>
        <w:tc>
          <w:tcPr>
            <w:tcW w:w="1028" w:type="dxa"/>
            <w:tcBorders>
              <w:top w:val="single" w:color="000000" w:sz="4" w:space="0"/>
              <w:left w:val="single" w:color="000000" w:sz="4" w:space="0"/>
              <w:bottom w:val="single" w:color="000000" w:sz="4" w:space="0"/>
              <w:right w:val="single" w:color="000000" w:sz="4" w:space="0"/>
            </w:tcBorders>
            <w:vAlign w:val="center"/>
          </w:tcPr>
          <w:p w14:paraId="1A941D78"/>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25826A0E"/>
        </w:tc>
      </w:tr>
      <w:tr w14:paraId="6BD0A1E6">
        <w:tblPrEx>
          <w:tblCellMar>
            <w:top w:w="0" w:type="dxa"/>
            <w:left w:w="79" w:type="dxa"/>
            <w:bottom w:w="0" w:type="dxa"/>
            <w:right w:w="79" w:type="dxa"/>
          </w:tblCellMar>
        </w:tblPrEx>
        <w:tc>
          <w:tcPr>
            <w:tcW w:w="1073" w:type="dxa"/>
            <w:vMerge w:val="restart"/>
            <w:tcBorders>
              <w:top w:val="single" w:color="auto" w:sz="4" w:space="0"/>
              <w:left w:val="single" w:color="000000" w:sz="4" w:space="0"/>
              <w:bottom w:val="single" w:color="auto" w:sz="4" w:space="0"/>
              <w:right w:val="single" w:color="000000" w:sz="4" w:space="0"/>
            </w:tcBorders>
            <w:vAlign w:val="center"/>
          </w:tcPr>
          <w:p w14:paraId="212FC0B1">
            <w:r>
              <w:rPr>
                <w:rFonts w:hint="eastAsia"/>
              </w:rPr>
              <w:t>六、师幼权益</w:t>
            </w:r>
          </w:p>
          <w:p w14:paraId="0E2E68D3">
            <w:r>
              <w:rPr>
                <w:rFonts w:hint="eastAsia"/>
              </w:rPr>
              <w:t>（5分）</w:t>
            </w:r>
          </w:p>
        </w:tc>
        <w:tc>
          <w:tcPr>
            <w:tcW w:w="1477" w:type="dxa"/>
            <w:tcBorders>
              <w:top w:val="single" w:color="000000" w:sz="4" w:space="0"/>
              <w:left w:val="single" w:color="000000" w:sz="4" w:space="0"/>
              <w:bottom w:val="single" w:color="000000" w:sz="4" w:space="0"/>
              <w:right w:val="single" w:color="000000" w:sz="4" w:space="0"/>
            </w:tcBorders>
            <w:vAlign w:val="center"/>
          </w:tcPr>
          <w:p w14:paraId="78D8DC04">
            <w:r>
              <w:rPr>
                <w:rFonts w:hint="eastAsia"/>
              </w:rPr>
              <w:t>（一）教师权益（3分）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33699FDD">
            <w:r>
              <w:rPr>
                <w:rFonts w:hint="eastAsia"/>
              </w:rPr>
              <w:t>50.依法依规聘教师，签订合同，按时足额支付工资，依法足额缴纳社会保险费和住房公积金。从学费收入中提取一定比例建立专项资金或者基金，用于教职工职业激励或者增加待遇保障。（2分）</w:t>
            </w:r>
          </w:p>
          <w:p w14:paraId="1AC275A1">
            <w:r>
              <w:rPr>
                <w:rFonts w:hint="eastAsia"/>
              </w:rPr>
              <w:t>51.在学费收入中安排一定比例资金用于教师培训。落实幼儿园（含民办）园长、教师定期培训和全员轮训制度。（1分）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2B2888D1">
            <w:r>
              <w:rPr>
                <w:rFonts w:hint="eastAsia"/>
              </w:rPr>
              <w:t>查阅劳动合同、社会单据</w:t>
            </w:r>
          </w:p>
          <w:p w14:paraId="5B6EA392">
            <w:r>
              <w:rPr>
                <w:rFonts w:hint="eastAsia"/>
              </w:rPr>
              <w:t>等；查阅教师培训安排相关材料；走访座谈等</w:t>
            </w:r>
          </w:p>
        </w:tc>
        <w:tc>
          <w:tcPr>
            <w:tcW w:w="3612" w:type="dxa"/>
            <w:tcBorders>
              <w:top w:val="single" w:color="000000" w:sz="4" w:space="0"/>
              <w:left w:val="single" w:color="000000" w:sz="4" w:space="0"/>
              <w:bottom w:val="single" w:color="000000" w:sz="4" w:space="0"/>
              <w:right w:val="single" w:color="000000" w:sz="4" w:space="0"/>
            </w:tcBorders>
            <w:vAlign w:val="center"/>
          </w:tcPr>
          <w:p w14:paraId="746E5274">
            <w:pPr>
              <w:numPr>
                <w:ilvl w:val="0"/>
                <w:numId w:val="7"/>
              </w:numPr>
              <w:rPr>
                <w:rFonts w:hint="eastAsia"/>
              </w:rPr>
            </w:pPr>
            <w:r>
              <w:rPr>
                <w:rFonts w:hint="eastAsia"/>
              </w:rPr>
              <w:t>存在严重拖欠教师工资情况。</w:t>
            </w:r>
            <w:r>
              <w:rPr>
                <w:rFonts w:hint="eastAsia"/>
              </w:rPr>
              <w:br w:type="textWrapping"/>
            </w:r>
            <w:r>
              <w:rPr>
                <w:rFonts w:hint="eastAsia"/>
              </w:rPr>
              <w:t>2.未按规定与教师签订合同，未保障工资、保险、住房公积金等福利待遇。</w:t>
            </w:r>
            <w:r>
              <w:rPr>
                <w:rFonts w:hint="eastAsia"/>
              </w:rPr>
              <w:br w:type="textWrapping"/>
            </w:r>
            <w:r>
              <w:rPr>
                <w:rFonts w:hint="eastAsia"/>
              </w:rPr>
              <w:t>3.未按规定安排经费，支持教师参与相关业务培训。</w:t>
            </w:r>
          </w:p>
          <w:p w14:paraId="07150C7E">
            <w:pPr>
              <w:numPr>
                <w:ilvl w:val="0"/>
                <w:numId w:val="0"/>
              </w:numPr>
              <w:rPr>
                <w:rFonts w:hint="eastAsia"/>
              </w:rPr>
            </w:pPr>
            <w:r>
              <w:rPr>
                <w:rFonts w:hint="eastAsia"/>
                <w:b/>
                <w:bCs/>
              </w:rPr>
              <w:t>★</w:t>
            </w:r>
            <w:r>
              <w:rPr>
                <w:rFonts w:hint="eastAsia"/>
                <w:b/>
                <w:bCs/>
                <w:lang w:val="en-US" w:eastAsia="zh-CN"/>
              </w:rPr>
              <w:t>一票否事项</w:t>
            </w:r>
          </w:p>
        </w:tc>
        <w:tc>
          <w:tcPr>
            <w:tcW w:w="1028" w:type="dxa"/>
            <w:tcBorders>
              <w:top w:val="single" w:color="000000" w:sz="4" w:space="0"/>
              <w:left w:val="single" w:color="000000" w:sz="4" w:space="0"/>
              <w:bottom w:val="single" w:color="000000" w:sz="4" w:space="0"/>
              <w:right w:val="single" w:color="000000" w:sz="4" w:space="0"/>
            </w:tcBorders>
            <w:vAlign w:val="center"/>
          </w:tcPr>
          <w:p w14:paraId="7BDFFA3F"/>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28A95B8B"/>
        </w:tc>
      </w:tr>
      <w:tr w14:paraId="60F25805">
        <w:tblPrEx>
          <w:tblCellMar>
            <w:top w:w="0" w:type="dxa"/>
            <w:left w:w="79" w:type="dxa"/>
            <w:bottom w:w="0" w:type="dxa"/>
            <w:right w:w="79" w:type="dxa"/>
          </w:tblCellMar>
        </w:tblPrEx>
        <w:tc>
          <w:tcPr>
            <w:tcW w:w="1073" w:type="dxa"/>
            <w:vMerge w:val="continue"/>
            <w:tcBorders>
              <w:top w:val="single" w:color="auto" w:sz="4" w:space="0"/>
              <w:left w:val="single" w:color="000000" w:sz="4" w:space="0"/>
              <w:bottom w:val="single" w:color="auto" w:sz="4" w:space="0"/>
              <w:right w:val="single" w:color="000000" w:sz="4" w:space="0"/>
            </w:tcBorders>
            <w:vAlign w:val="center"/>
          </w:tcPr>
          <w:p w14:paraId="475448F1"/>
        </w:tc>
        <w:tc>
          <w:tcPr>
            <w:tcW w:w="1477" w:type="dxa"/>
            <w:tcBorders>
              <w:top w:val="single" w:color="000000" w:sz="4" w:space="0"/>
              <w:left w:val="single" w:color="000000" w:sz="4" w:space="0"/>
              <w:bottom w:val="single" w:color="000000" w:sz="4" w:space="0"/>
              <w:right w:val="single" w:color="000000" w:sz="4" w:space="0"/>
            </w:tcBorders>
            <w:vAlign w:val="center"/>
          </w:tcPr>
          <w:p w14:paraId="7DF2041C">
            <w:r>
              <w:rPr>
                <w:rFonts w:hint="eastAsia"/>
              </w:rPr>
              <w:t>（二）学生权益（2分）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646C052C">
            <w:r>
              <w:rPr>
                <w:rFonts w:hint="eastAsia"/>
              </w:rPr>
              <w:t>52.加强幼儿的安全教育，采取措施保障幼儿的人生安全。（1分）</w:t>
            </w:r>
          </w:p>
          <w:p w14:paraId="40C78CDC">
            <w:r>
              <w:rPr>
                <w:rFonts w:hint="eastAsia"/>
              </w:rPr>
              <w:t>53.尊重幼儿。（0.5分）</w:t>
            </w:r>
          </w:p>
          <w:p w14:paraId="6284221A">
            <w:r>
              <w:rPr>
                <w:rFonts w:hint="eastAsia"/>
              </w:rPr>
              <w:t>54.落实适龄儿童就学权利。（0.5分）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1C1F15F4">
            <w:r>
              <w:rPr>
                <w:rFonts w:hint="eastAsia"/>
              </w:rPr>
              <w:t>查阅制度文件、档案材料及财务资料</w:t>
            </w:r>
          </w:p>
        </w:tc>
        <w:tc>
          <w:tcPr>
            <w:tcW w:w="3612" w:type="dxa"/>
            <w:tcBorders>
              <w:top w:val="single" w:color="000000" w:sz="4" w:space="0"/>
              <w:left w:val="single" w:color="000000" w:sz="4" w:space="0"/>
              <w:bottom w:val="single" w:color="000000" w:sz="4" w:space="0"/>
              <w:right w:val="single" w:color="000000" w:sz="4" w:space="0"/>
            </w:tcBorders>
            <w:vAlign w:val="center"/>
          </w:tcPr>
          <w:p w14:paraId="0F4C951E">
            <w:r>
              <w:rPr>
                <w:rFonts w:hint="eastAsia"/>
              </w:rPr>
              <w:t>1.未发生体罚、性骚扰、性侵害、欺凌未成年学生等事件。</w:t>
            </w:r>
            <w:r>
              <w:rPr>
                <w:rFonts w:hint="eastAsia"/>
              </w:rPr>
              <w:br w:type="textWrapping"/>
            </w:r>
            <w:r>
              <w:rPr>
                <w:rFonts w:hint="eastAsia"/>
              </w:rPr>
              <w:t>2.未按规定开展控辍保学工作，未落实适龄儿童就学权利。</w:t>
            </w:r>
            <w:r>
              <w:rPr>
                <w:rFonts w:hint="eastAsia"/>
              </w:rPr>
              <w:br w:type="textWrapping"/>
            </w:r>
            <w:r>
              <w:rPr>
                <w:rFonts w:hint="eastAsia"/>
              </w:rPr>
              <w:t>3.未按规定安排学生奖励、资助经费，经费评定，发放、管理制度不健全。</w:t>
            </w:r>
          </w:p>
        </w:tc>
        <w:tc>
          <w:tcPr>
            <w:tcW w:w="1028" w:type="dxa"/>
            <w:tcBorders>
              <w:top w:val="single" w:color="000000" w:sz="4" w:space="0"/>
              <w:left w:val="single" w:color="000000" w:sz="4" w:space="0"/>
              <w:bottom w:val="single" w:color="000000" w:sz="4" w:space="0"/>
              <w:right w:val="single" w:color="000000" w:sz="4" w:space="0"/>
            </w:tcBorders>
            <w:vAlign w:val="center"/>
          </w:tcPr>
          <w:p w14:paraId="004B8EAD"/>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7D7D12C6"/>
        </w:tc>
      </w:tr>
      <w:tr w14:paraId="37D2DEDD">
        <w:tblPrEx>
          <w:tblCellMar>
            <w:top w:w="0" w:type="dxa"/>
            <w:left w:w="79" w:type="dxa"/>
            <w:bottom w:w="0" w:type="dxa"/>
            <w:right w:w="79" w:type="dxa"/>
          </w:tblCellMar>
        </w:tblPrEx>
        <w:tc>
          <w:tcPr>
            <w:tcW w:w="1073" w:type="dxa"/>
            <w:tcBorders>
              <w:top w:val="single" w:color="auto" w:sz="4" w:space="0"/>
              <w:left w:val="single" w:color="000000" w:sz="4" w:space="0"/>
              <w:bottom w:val="single" w:color="auto" w:sz="4" w:space="0"/>
              <w:right w:val="single" w:color="000000" w:sz="4" w:space="0"/>
            </w:tcBorders>
            <w:vAlign w:val="center"/>
          </w:tcPr>
          <w:p w14:paraId="04D8F530">
            <w:r>
              <w:rPr>
                <w:rFonts w:hint="eastAsia"/>
              </w:rPr>
              <w:t>七、上年度年检整改情况（2分）</w:t>
            </w:r>
          </w:p>
        </w:tc>
        <w:tc>
          <w:tcPr>
            <w:tcW w:w="1477" w:type="dxa"/>
            <w:tcBorders>
              <w:top w:val="single" w:color="000000" w:sz="4" w:space="0"/>
              <w:left w:val="single" w:color="000000" w:sz="4" w:space="0"/>
              <w:bottom w:val="single" w:color="000000" w:sz="4" w:space="0"/>
              <w:right w:val="single" w:color="000000" w:sz="4" w:space="0"/>
            </w:tcBorders>
            <w:vAlign w:val="center"/>
          </w:tcPr>
          <w:p w14:paraId="7BBE1B32">
            <w:r>
              <w:rPr>
                <w:rFonts w:hint="eastAsia"/>
              </w:rPr>
              <w:t>（一）年检整改（2分）</w:t>
            </w:r>
          </w:p>
        </w:tc>
        <w:tc>
          <w:tcPr>
            <w:tcW w:w="4787" w:type="dxa"/>
            <w:tcBorders>
              <w:top w:val="single" w:color="000000" w:sz="4" w:space="0"/>
              <w:left w:val="single" w:color="000000" w:sz="4" w:space="0"/>
              <w:bottom w:val="single" w:color="000000" w:sz="4" w:space="0"/>
              <w:right w:val="single" w:color="000000" w:sz="4" w:space="0"/>
            </w:tcBorders>
            <w:vAlign w:val="center"/>
          </w:tcPr>
          <w:p w14:paraId="02C55F00">
            <w:r>
              <w:rPr>
                <w:rFonts w:hint="eastAsia"/>
              </w:rPr>
              <w:t>55.按时参加年度检查，并按照年检整改要求，落实整改措施，完成问题整改。（2分）</w:t>
            </w:r>
          </w:p>
        </w:tc>
        <w:tc>
          <w:tcPr>
            <w:tcW w:w="1241" w:type="dxa"/>
            <w:tcBorders>
              <w:top w:val="single" w:color="000000" w:sz="4" w:space="0"/>
              <w:left w:val="single" w:color="000000" w:sz="4" w:space="0"/>
              <w:bottom w:val="single" w:color="000000" w:sz="4" w:space="0"/>
              <w:right w:val="single" w:color="000000" w:sz="4" w:space="0"/>
            </w:tcBorders>
            <w:vAlign w:val="center"/>
          </w:tcPr>
          <w:p w14:paraId="7B6D9C32">
            <w:r>
              <w:rPr>
                <w:rFonts w:hint="eastAsia"/>
              </w:rPr>
              <w:t>查看整改成效</w:t>
            </w:r>
          </w:p>
        </w:tc>
        <w:tc>
          <w:tcPr>
            <w:tcW w:w="3612" w:type="dxa"/>
            <w:tcBorders>
              <w:top w:val="single" w:color="000000" w:sz="4" w:space="0"/>
              <w:left w:val="single" w:color="000000" w:sz="4" w:space="0"/>
              <w:bottom w:val="single" w:color="000000" w:sz="4" w:space="0"/>
              <w:right w:val="single" w:color="000000" w:sz="4" w:space="0"/>
            </w:tcBorders>
            <w:vAlign w:val="center"/>
          </w:tcPr>
          <w:p w14:paraId="19C094D9">
            <w:pPr>
              <w:numPr>
                <w:ilvl w:val="0"/>
                <w:numId w:val="8"/>
              </w:numPr>
              <w:rPr>
                <w:rFonts w:hint="eastAsia"/>
              </w:rPr>
            </w:pPr>
            <w:r>
              <w:rPr>
                <w:rFonts w:hint="eastAsia"/>
              </w:rPr>
              <w:t>上一年度未按要求参加年检。</w:t>
            </w:r>
            <w:r>
              <w:rPr>
                <w:rFonts w:hint="eastAsia"/>
              </w:rPr>
              <w:br w:type="textWrapping"/>
            </w:r>
            <w:r>
              <w:rPr>
                <w:rFonts w:hint="eastAsia"/>
              </w:rPr>
              <w:t>2.未落实整改措施，未完成实质性整改。</w:t>
            </w:r>
            <w:r>
              <w:rPr>
                <w:rFonts w:hint="eastAsia"/>
              </w:rPr>
              <w:br w:type="textWrapping"/>
            </w:r>
            <w:r>
              <w:rPr>
                <w:rFonts w:hint="eastAsia"/>
              </w:rPr>
              <w:t>3.未见整改实效。</w:t>
            </w:r>
            <w:r>
              <w:rPr>
                <w:rFonts w:hint="eastAsia"/>
              </w:rPr>
              <w:br w:type="textWrapping"/>
            </w:r>
            <w:r>
              <w:rPr>
                <w:rFonts w:hint="eastAsia"/>
              </w:rPr>
              <w:t>4.重点安全隐患问题未整改。</w:t>
            </w:r>
          </w:p>
          <w:p w14:paraId="3F98F1BF">
            <w:pPr>
              <w:numPr>
                <w:ilvl w:val="0"/>
                <w:numId w:val="0"/>
              </w:numPr>
              <w:rPr>
                <w:rFonts w:hint="eastAsia"/>
              </w:rPr>
            </w:pPr>
            <w:r>
              <w:rPr>
                <w:rFonts w:hint="eastAsia"/>
                <w:b/>
                <w:bCs/>
              </w:rPr>
              <w:t>★</w:t>
            </w:r>
            <w:r>
              <w:rPr>
                <w:rFonts w:hint="eastAsia"/>
                <w:b/>
                <w:bCs/>
                <w:lang w:val="en-US" w:eastAsia="zh-CN"/>
              </w:rPr>
              <w:t>一票否事项</w:t>
            </w:r>
          </w:p>
        </w:tc>
        <w:tc>
          <w:tcPr>
            <w:tcW w:w="1028" w:type="dxa"/>
            <w:tcBorders>
              <w:top w:val="single" w:color="000000" w:sz="4" w:space="0"/>
              <w:left w:val="single" w:color="000000" w:sz="4" w:space="0"/>
              <w:bottom w:val="single" w:color="000000" w:sz="4" w:space="0"/>
              <w:right w:val="single" w:color="000000" w:sz="4" w:space="0"/>
            </w:tcBorders>
            <w:vAlign w:val="center"/>
          </w:tcPr>
          <w:p w14:paraId="6B88E430"/>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6CA806E1"/>
        </w:tc>
      </w:tr>
      <w:tr w14:paraId="16B1F054">
        <w:tblPrEx>
          <w:tblCellMar>
            <w:top w:w="0" w:type="dxa"/>
            <w:left w:w="79" w:type="dxa"/>
            <w:bottom w:w="0" w:type="dxa"/>
            <w:right w:w="79" w:type="dxa"/>
          </w:tblCellMar>
        </w:tblPrEx>
        <w:trPr>
          <w:trHeight w:val="708" w:hRule="atLeast"/>
        </w:trPr>
        <w:tc>
          <w:tcPr>
            <w:tcW w:w="12190" w:type="dxa"/>
            <w:gridSpan w:val="5"/>
            <w:tcBorders>
              <w:top w:val="single" w:color="auto" w:sz="4" w:space="0"/>
              <w:left w:val="single" w:color="000000" w:sz="4" w:space="0"/>
              <w:bottom w:val="single" w:color="000000" w:sz="4" w:space="0"/>
              <w:right w:val="single" w:color="000000" w:sz="4" w:space="0"/>
            </w:tcBorders>
            <w:vAlign w:val="center"/>
          </w:tcPr>
          <w:p w14:paraId="55732911">
            <w:r>
              <w:rPr>
                <w:rFonts w:hint="eastAsia"/>
              </w:rPr>
              <w:t>合计</w:t>
            </w:r>
          </w:p>
        </w:tc>
        <w:tc>
          <w:tcPr>
            <w:tcW w:w="1028" w:type="dxa"/>
            <w:tcBorders>
              <w:top w:val="single" w:color="000000" w:sz="4" w:space="0"/>
              <w:left w:val="single" w:color="000000" w:sz="4" w:space="0"/>
              <w:bottom w:val="single" w:color="000000" w:sz="4" w:space="0"/>
              <w:right w:val="single" w:color="000000" w:sz="4" w:space="0"/>
            </w:tcBorders>
            <w:vAlign w:val="center"/>
          </w:tcPr>
          <w:p w14:paraId="68354B22"/>
        </w:tc>
        <w:tc>
          <w:tcPr>
            <w:tcW w:w="967" w:type="dxa"/>
            <w:gridSpan w:val="2"/>
            <w:tcBorders>
              <w:top w:val="single" w:color="000000" w:sz="4" w:space="0"/>
              <w:left w:val="single" w:color="000000" w:sz="4" w:space="0"/>
              <w:bottom w:val="single" w:color="000000" w:sz="4" w:space="0"/>
              <w:right w:val="single" w:color="000000" w:sz="4" w:space="0"/>
            </w:tcBorders>
            <w:vAlign w:val="center"/>
          </w:tcPr>
          <w:p w14:paraId="716425CE"/>
        </w:tc>
      </w:tr>
    </w:tbl>
    <w:p w14:paraId="3BC5A7FB">
      <w:pPr>
        <w:rPr>
          <w:rFonts w:hint="default" w:eastAsia="宋体"/>
          <w:lang w:val="en-US" w:eastAsia="zh-CN"/>
        </w:rPr>
      </w:pPr>
      <w:r>
        <w:rPr>
          <w:rFonts w:hint="eastAsia"/>
          <w:lang w:val="en-US" w:eastAsia="zh-CN"/>
        </w:rPr>
        <w:t>注：75分以上为合格，60分-74分为基本合格，59分以下为不合格。（原则上一、党的建设不低于30分，二、办学条件不低于10分，依法治校不低于12分，四、财务管理不低于9分，五、办学行为不低于8分，六、师生权益不低于4分，七，上年度年检整改情况不低于2分，合计75分为合格。一、党的建设29-26分，二、办学条件9-7分，依法治校不低于11-9分，四、财务管理8-7分，五、办学行为不低于7-6分，六、师生权益不低于4-3分，七，上年度年检整改情况不低于2分，合计60分为基本合格。）</w:t>
      </w: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481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1C5C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E1C5C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138C8"/>
    <w:multiLevelType w:val="singleLevel"/>
    <w:tmpl w:val="82B138C8"/>
    <w:lvl w:ilvl="0" w:tentative="0">
      <w:start w:val="1"/>
      <w:numFmt w:val="decimal"/>
      <w:lvlText w:val="%1."/>
      <w:lvlJc w:val="left"/>
      <w:pPr>
        <w:tabs>
          <w:tab w:val="left" w:pos="312"/>
        </w:tabs>
      </w:pPr>
    </w:lvl>
  </w:abstractNum>
  <w:abstractNum w:abstractNumId="1">
    <w:nsid w:val="9492091F"/>
    <w:multiLevelType w:val="singleLevel"/>
    <w:tmpl w:val="9492091F"/>
    <w:lvl w:ilvl="0" w:tentative="0">
      <w:start w:val="1"/>
      <w:numFmt w:val="decimal"/>
      <w:lvlText w:val="%1."/>
      <w:lvlJc w:val="left"/>
      <w:pPr>
        <w:tabs>
          <w:tab w:val="left" w:pos="312"/>
        </w:tabs>
      </w:pPr>
    </w:lvl>
  </w:abstractNum>
  <w:abstractNum w:abstractNumId="2">
    <w:nsid w:val="A23E5926"/>
    <w:multiLevelType w:val="singleLevel"/>
    <w:tmpl w:val="A23E5926"/>
    <w:lvl w:ilvl="0" w:tentative="0">
      <w:start w:val="1"/>
      <w:numFmt w:val="decimal"/>
      <w:lvlText w:val="%1."/>
      <w:lvlJc w:val="left"/>
      <w:pPr>
        <w:tabs>
          <w:tab w:val="left" w:pos="312"/>
        </w:tabs>
      </w:pPr>
    </w:lvl>
  </w:abstractNum>
  <w:abstractNum w:abstractNumId="3">
    <w:nsid w:val="E6334BB2"/>
    <w:multiLevelType w:val="singleLevel"/>
    <w:tmpl w:val="E6334BB2"/>
    <w:lvl w:ilvl="0" w:tentative="0">
      <w:start w:val="1"/>
      <w:numFmt w:val="decimal"/>
      <w:lvlText w:val="%1."/>
      <w:lvlJc w:val="left"/>
      <w:pPr>
        <w:tabs>
          <w:tab w:val="left" w:pos="312"/>
        </w:tabs>
      </w:pPr>
    </w:lvl>
  </w:abstractNum>
  <w:abstractNum w:abstractNumId="4">
    <w:nsid w:val="0F29014B"/>
    <w:multiLevelType w:val="singleLevel"/>
    <w:tmpl w:val="0F29014B"/>
    <w:lvl w:ilvl="0" w:tentative="0">
      <w:start w:val="1"/>
      <w:numFmt w:val="decimal"/>
      <w:lvlText w:val="%1."/>
      <w:lvlJc w:val="left"/>
      <w:pPr>
        <w:tabs>
          <w:tab w:val="left" w:pos="312"/>
        </w:tabs>
      </w:pPr>
    </w:lvl>
  </w:abstractNum>
  <w:abstractNum w:abstractNumId="5">
    <w:nsid w:val="10B4E726"/>
    <w:multiLevelType w:val="singleLevel"/>
    <w:tmpl w:val="10B4E726"/>
    <w:lvl w:ilvl="0" w:tentative="0">
      <w:start w:val="1"/>
      <w:numFmt w:val="decimal"/>
      <w:lvlText w:val="%1."/>
      <w:lvlJc w:val="left"/>
      <w:pPr>
        <w:tabs>
          <w:tab w:val="left" w:pos="312"/>
        </w:tabs>
      </w:pPr>
    </w:lvl>
  </w:abstractNum>
  <w:abstractNum w:abstractNumId="6">
    <w:nsid w:val="53BF7F90"/>
    <w:multiLevelType w:val="singleLevel"/>
    <w:tmpl w:val="53BF7F90"/>
    <w:lvl w:ilvl="0" w:tentative="0">
      <w:start w:val="1"/>
      <w:numFmt w:val="decimal"/>
      <w:lvlText w:val="%1."/>
      <w:lvlJc w:val="left"/>
      <w:pPr>
        <w:tabs>
          <w:tab w:val="left" w:pos="312"/>
        </w:tabs>
      </w:pPr>
    </w:lvl>
  </w:abstractNum>
  <w:abstractNum w:abstractNumId="7">
    <w:nsid w:val="71C2BA13"/>
    <w:multiLevelType w:val="singleLevel"/>
    <w:tmpl w:val="71C2BA13"/>
    <w:lvl w:ilvl="0" w:tentative="0">
      <w:start w:val="1"/>
      <w:numFmt w:val="decimal"/>
      <w:lvlText w:val="%1."/>
      <w:lvlJc w:val="left"/>
      <w:pPr>
        <w:tabs>
          <w:tab w:val="left" w:pos="312"/>
        </w:tabs>
      </w:p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kZDA2YmRiY2NjMDQ3MjJkY2EyNzljMzMxNjgzZWIifQ=="/>
  </w:docVars>
  <w:rsids>
    <w:rsidRoot w:val="76B11431"/>
    <w:rsid w:val="24824A36"/>
    <w:rsid w:val="27AA3B26"/>
    <w:rsid w:val="2F740669"/>
    <w:rsid w:val="30EE5306"/>
    <w:rsid w:val="3E3D0FF4"/>
    <w:rsid w:val="63000484"/>
    <w:rsid w:val="6B616E64"/>
    <w:rsid w:val="76B1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autoRedefine/>
    <w:qFormat/>
    <w:uiPriority w:val="0"/>
    <w:rPr>
      <w:rFonts w:hint="eastAsia" w:ascii="宋体" w:hAnsi="宋体" w:eastAsia="宋体" w:cs="宋体"/>
      <w:color w:val="000000"/>
      <w:sz w:val="18"/>
      <w:szCs w:val="18"/>
      <w:u w:val="none"/>
    </w:rPr>
  </w:style>
  <w:style w:type="character" w:customStyle="1" w:styleId="7">
    <w:name w:val="font11"/>
    <w:basedOn w:val="5"/>
    <w:autoRedefine/>
    <w:qFormat/>
    <w:uiPriority w:val="0"/>
    <w:rPr>
      <w:rFonts w:hint="eastAsia" w:ascii="宋体" w:hAnsi="宋体" w:eastAsia="宋体" w:cs="宋体"/>
      <w:color w:val="000000"/>
      <w:sz w:val="20"/>
      <w:szCs w:val="20"/>
      <w:u w:val="none"/>
    </w:rPr>
  </w:style>
  <w:style w:type="character" w:customStyle="1" w:styleId="8">
    <w:name w:val="font31"/>
    <w:basedOn w:val="5"/>
    <w:autoRedefine/>
    <w:qFormat/>
    <w:uiPriority w:val="0"/>
    <w:rPr>
      <w:rFonts w:hint="eastAsia" w:ascii="宋体" w:hAnsi="宋体" w:eastAsia="宋体" w:cs="宋体"/>
      <w:color w:val="000000"/>
      <w:sz w:val="18"/>
      <w:szCs w:val="18"/>
      <w:u w:val="none"/>
    </w:rPr>
  </w:style>
  <w:style w:type="character" w:customStyle="1" w:styleId="9">
    <w:name w:val="font0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7930</Words>
  <Characters>8183</Characters>
  <Lines>0</Lines>
  <Paragraphs>0</Paragraphs>
  <TotalTime>352</TotalTime>
  <ScaleCrop>false</ScaleCrop>
  <LinksUpToDate>false</LinksUpToDate>
  <CharactersWithSpaces>8294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2023-04-28T08:23:00Z</dcterms:created>
  <dc:creator>D</dc:creator>
  <cp:lastModifiedBy>xi小宇宙</cp:lastModifiedBy>
  <cp:lastPrinted>2024-04-22T07:01:00Z</cp:lastPrinted>
  <dcterms:modified xsi:type="dcterms:W3CDTF">2025-03-12T06:29:26Z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83D76CEAA2464F89B4BF93F6CEE05787_13</vt:lpwstr>
  </property>
  <property fmtid="{D5CDD505-2E9C-101B-9397-08002B2CF9AE}" pid="4" name="KSOTemplateDocerSaveRecord">
    <vt:lpwstr>eyJoZGlkIjoiODFmMzhiODdmY2Y2NzRjZmJkYWMxZTYzZGU1MTBmM2MiLCJ1c2VySWQiOiI0MDIyNzY1NjAifQ==</vt:lpwstr>
  </property>
</Properties>
</file>