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51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7A08B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 w14:paraId="1DF70B15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bCs/>
          <w:kern w:val="2"/>
          <w:sz w:val="44"/>
          <w:szCs w:val="44"/>
          <w:u w:val="none"/>
          <w:shd w:val="clear"/>
          <w:lang w:val="en-US" w:eastAsia="zh-CN" w:bidi="ar-SA"/>
        </w:rPr>
        <w:t>淮南市大通区人民政府办公室关于印发《大通区质量品牌升级工程奖励办法》的通知</w:t>
      </w:r>
    </w:p>
    <w:p w14:paraId="7CED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大府办秘〔202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号</w:t>
      </w:r>
    </w:p>
    <w:p w14:paraId="69B9218C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rightChars="0" w:firstLine="0"/>
        <w:jc w:val="center"/>
        <w:textAlignment w:val="auto"/>
        <w:rPr>
          <w:color w:val="000000"/>
          <w:spacing w:val="0"/>
          <w:w w:val="100"/>
          <w:position w:val="0"/>
          <w:sz w:val="30"/>
          <w:szCs w:val="30"/>
          <w:highlight w:val="none"/>
        </w:rPr>
      </w:pPr>
    </w:p>
    <w:p w14:paraId="7C583C14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各乡镇人民政府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大通街道办事处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，各相关单位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：</w:t>
      </w:r>
      <w:bookmarkStart w:id="0" w:name="_GoBack"/>
      <w:bookmarkEnd w:id="0"/>
    </w:p>
    <w:p w14:paraId="4F0247A9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《大通区质量品牌升级工程奖励办法》已经区政府研究同意，现印发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 w:eastAsia="zh-CN" w:bidi="ar-SA"/>
        </w:rPr>
        <w:t>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你们，请结合实际认真贯彻落实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 w:eastAsia="zh-CN" w:bidi="ar-SA"/>
        </w:rPr>
        <w:t>。</w:t>
      </w:r>
    </w:p>
    <w:p w14:paraId="6F594F4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rightChars="0"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1C5C7F73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rightChars="0"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9E4B2D1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rightChars="0"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66FADD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jc w:val="right"/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</w:t>
      </w:r>
    </w:p>
    <w:p w14:paraId="409E37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rightChars="0"/>
        <w:jc w:val="righ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2CC5A4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5CAD9B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10D546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5CB684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3FA6561E"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192358C5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0" w:lineRule="exact"/>
        <w:rPr>
          <w:rFonts w:hint="eastAsia"/>
          <w:lang w:eastAsia="zh-CN"/>
        </w:rPr>
      </w:pPr>
    </w:p>
    <w:p w14:paraId="18E19E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right="0" w:right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 w14:paraId="6439248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</w:p>
    <w:p w14:paraId="6DD64B69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大通区质量品牌升级工程奖励办法</w:t>
      </w:r>
    </w:p>
    <w:p w14:paraId="59B59DB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17E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为完整准确贯彻新发展理念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促进区域经济转型升级，引导和激励企业走质量品牌之路，促进大通区经济持续、协调、健康、高质量发展，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参照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《淮南市人民政府关于财政支持产业发展若干政策的意见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2022——2023年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》（淮府〔2022〕56号）文件精神，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经研究，结合我区实际，制定本办法。</w:t>
      </w:r>
    </w:p>
    <w:p w14:paraId="70585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一、奖励对象</w:t>
      </w:r>
    </w:p>
    <w:p w14:paraId="516D9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本办法奖励的对象为新获评以下荣誉的大通区内企业，按不同级别及不同评定部门分类，进行奖励。</w:t>
      </w:r>
    </w:p>
    <w:p w14:paraId="76CD5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第一类：中国驰名商标、地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理标志证明商标、安徽省专业商标品牌基地、安徽省商标品牌示范企业；</w:t>
      </w:r>
    </w:p>
    <w:p w14:paraId="6F9BDDC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第二类：皖美品牌示范企业；</w:t>
      </w:r>
    </w:p>
    <w:p w14:paraId="5B5DD8E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第三类：安徽省政府质量奖、安徽省卓越绩效奖、淮南市市长质量奖、淮南名牌企业；</w:t>
      </w:r>
    </w:p>
    <w:p w14:paraId="3B3136C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第四类：地理标志产品；</w:t>
      </w:r>
    </w:p>
    <w:p w14:paraId="0FD8B2C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第五类：主持、参与制订国际标准、国家标准、行业标准、地方标准（团体标准）；</w:t>
      </w:r>
    </w:p>
    <w:p w14:paraId="02BC4B6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第六类：国家级农业标准化示范区、省级农业标准化示范区；</w:t>
      </w:r>
    </w:p>
    <w:p w14:paraId="1A757C19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第七类：国家技术标准创新基地、省技术标准创新基地（中心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、国家标准应用试点（验证点）、全国企业标准“领跑者”；</w:t>
      </w:r>
    </w:p>
    <w:p w14:paraId="31D1BC3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第八类：本地区申请、已授权的发明专利；</w:t>
      </w:r>
    </w:p>
    <w:p w14:paraId="0CD4B33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第九类：知识产权质押贷款；</w:t>
      </w:r>
    </w:p>
    <w:p w14:paraId="4C10734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第十类：中国专利金奖、银奖、优秀奖，安徽省专利金奖、银奖、优秀奖；</w:t>
      </w:r>
    </w:p>
    <w:p w14:paraId="6B78ABE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第十一类：新认定的国家知识产权示范企业、优势企业；</w:t>
      </w:r>
    </w:p>
    <w:p w14:paraId="3C5071C5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第十二类：主动实行缺陷消费品召回。</w:t>
      </w:r>
    </w:p>
    <w:p w14:paraId="2A3E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二、奖励规则</w:t>
      </w:r>
    </w:p>
    <w:p w14:paraId="64DA6136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（一）同一产品同年获得两个以上等次名牌产品称号的，只奖励最高等次的名牌产品；</w:t>
      </w:r>
    </w:p>
    <w:p w14:paraId="74016B6A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（二）获奖产品期满后重新确认的（即复评确认），只予以表彰，不再奖励；</w:t>
      </w:r>
    </w:p>
    <w:p w14:paraId="0FA7A2B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（三）获奖企业在名牌产品的有效期内，因产品质量问题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或其他原因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被撤销名牌产品称号的，所受表彰奖励资金予以追回。</w:t>
      </w:r>
    </w:p>
    <w:p w14:paraId="538E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三、奖励标准</w:t>
      </w:r>
    </w:p>
    <w:p w14:paraId="357092E6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（一）获得中国驰名商标的企业给予奖励25万元；获得地理标志证明商标、安徽省专业商标品牌基地、安徽省商标品牌示范企业的企业，分别给予5万元奖励；</w:t>
      </w:r>
    </w:p>
    <w:p w14:paraId="2ED8414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（二）获得皖美品牌示范企业的单位奖励5万元；</w:t>
      </w:r>
    </w:p>
    <w:p w14:paraId="76D3862A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（三）获得淮南名牌的企业给予1.5万元奖励；对获得安徽省政府质量奖、淮南市市长质量奖、安徽省卓越绩效奖分别给予20万元、15万元、2.5万元；</w:t>
      </w:r>
    </w:p>
    <w:p w14:paraId="7D14862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（四）获批国家地理标志产品保护的申报组织给予10万元奖励；</w:t>
      </w:r>
    </w:p>
    <w:p w14:paraId="6CA6DA7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五）对主持（排名第一）制定国际、国家、行业标准、地方标准（团体标准）的企事业单位，分别给予20万元、10万元、5万元、2万元一次性奖补；参与（排名第二或者第三）制定国际、国家、行业标准的企事业单位，分别给予10万元、5万元、2.5万元一次性奖补；</w:t>
      </w:r>
    </w:p>
    <w:p w14:paraId="4F9952B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（六）取得国家级、省级农业农村标准化示范项目在通过项目验收后，分别给予一次性奖补10万元、5万元；</w:t>
      </w:r>
    </w:p>
    <w:p w14:paraId="55F83AA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（七）获得国家技术标准创新基地、省技术标准创新基地（中心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、国家标准应用试点（验证点）在通过验收后分别给予一次性奖补2万元、1.5万元、1万元。获得全国企业标准“领跑者”或者通过对标达标的给予一次性奖补0.5万元；</w:t>
      </w:r>
    </w:p>
    <w:p w14:paraId="22DE6B5A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（八）新申请马德里国际商标注册的，一次性给予0.5万元的注册费用补贴。对当年已授权的中国发明专利、国外发明专利，每件分别给予0.2万元、0.5万元奖励（每个单位或个人每年最多奖励10万）；</w:t>
      </w:r>
    </w:p>
    <w:p w14:paraId="72A4A0A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九）企业以专利权质押贷款方式融资的，纳入“政银担”，并按下列标准进行补助：融资额达到300万元及以上的，在省、市补助基础上，我区再按贷款利息和专利评估费总额的10%一次性予以补助，最高补助10万元；</w:t>
      </w:r>
    </w:p>
    <w:p w14:paraId="73B0E91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企业利用商标专用权质押贷款的，每笔给予评估费、利息支出50%的补助，单个企业补助金额最高不超过10万元；（专利、商标质押贷款补贴政策只能享受一项）</w:t>
      </w:r>
    </w:p>
    <w:p w14:paraId="1723DC0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（十）获得中国专利金奖、银奖、优秀奖的分别奖励10万元、7.5万元、5万元，获得安徽省专利金奖、银奖、优秀奖的分别给予5万元、4万元、2.5万元的奖励；</w:t>
      </w:r>
    </w:p>
    <w:p w14:paraId="3842051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（十一）新认定的国家知识产权示范企业、优势企业分别奖励10万元、5万元，新认定的省知识产权示范企业、优势企业分别奖励5万元、2.5万元；</w:t>
      </w:r>
    </w:p>
    <w:p w14:paraId="5CA65F7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（十二）企业主动履行召回义务，对在大通区市场监管局监督下主动实行召回、并在省级以上召回网站发布公告的，由大通区市场监管局核定货值金额后，按照货值金额（1万元以上，含1万元）10%的比例进行补贴，单个企业每年最高补贴不超过1万元。</w:t>
      </w:r>
    </w:p>
    <w:p w14:paraId="4028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四、奖励经费来源</w:t>
      </w:r>
    </w:p>
    <w:p w14:paraId="1B0CF7B5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由区财政列入年度预算，据实核拨。奖励企业的具体承办工作，由大通区市场监督管理局负责。</w:t>
      </w:r>
    </w:p>
    <w:p w14:paraId="2D4499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本办法自印发之日起实施，由大通区市场监督管理局负责解释，原出台的相关政策与本政策不一致的，以本政策为准。《大通区人民政府办公室关于印发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〈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大通区质量提升奖励办法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的通知》（大府办〔2020〕35号）、《大通区知识产权（专利）奖评奖及奖励规定》（大府办秘〔2022〕26号）同时废止。</w:t>
      </w:r>
    </w:p>
    <w:sectPr>
      <w:headerReference r:id="rId3" w:type="default"/>
      <w:footerReference r:id="rId4" w:type="default"/>
      <w:pgSz w:w="11906" w:h="16838"/>
      <w:pgMar w:top="1984" w:right="1531" w:bottom="1531" w:left="153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46754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right" w:pos="-2102"/>
      </w:tabs>
      <w:snapToGrid w:val="0"/>
      <w:spacing w:line="240" w:lineRule="auto"/>
      <w:ind w:left="4788" w:leftChars="2280" w:firstLine="6400" w:firstLineChars="2000"/>
      <w:jc w:val="both"/>
      <w:outlineLvl w:val="9"/>
      <w:rPr>
        <w:rFonts w:hint="eastAsia" w:ascii="Times New Roman" w:hAnsi="Times New Roman" w:eastAsia="仿宋" w:cs="Times New Roman"/>
        <w:sz w:val="32"/>
        <w:szCs w:val="48"/>
        <w:lang w:val="en-US" w:eastAsia="zh-CN" w:bidi="ar-S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0AFC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0AFC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5501005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F3FC0">
                          <w:pPr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 w14:paraId="4527EB3C">
                          <w:pPr>
                            <w:widowControl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3.1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p9W8n1AAAAAk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F3FC0">
                    <w:pPr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 w14:paraId="4527EB3C">
                    <w:pPr>
                      <w:widowControl/>
                      <w:jc w:val="left"/>
                      <w:rPr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仿宋" w:cs="Times New Roman"/>
        <w:sz w:val="32"/>
        <w:szCs w:val="48"/>
        <w:lang w:val="en-US" w:eastAsia="zh-CN" w:bidi="ar-SA"/>
      </w:rPr>
      <w:tab/>
    </w:r>
    <w:r>
      <w:rPr>
        <w:rFonts w:hint="eastAsia" w:ascii="Times New Roman" w:hAnsi="Times New Roman" w:eastAsia="仿宋" w:cs="Times New Roman"/>
        <w:sz w:val="32"/>
        <w:szCs w:val="48"/>
        <w:lang w:val="en-US" w:eastAsia="zh-CN" w:bidi="ar-SA"/>
      </w:rPr>
      <w:t xml:space="preserve">  </w:t>
    </w:r>
  </w:p>
  <w:p w14:paraId="14CD44FD">
    <w:pPr>
      <w:snapToGrid w:val="0"/>
      <w:jc w:val="left"/>
      <w:rPr>
        <w:rFonts w:hint="eastAsia" w:ascii="Times New Roman" w:hAnsi="Times New Roman" w:eastAsia="仿宋" w:cs="Times New Roman"/>
        <w:color w:val="FAFAFA"/>
        <w:sz w:val="32"/>
        <w:szCs w:val="48"/>
        <w:lang w:val="en-US" w:eastAsia="zh-CN" w:bidi="ar-SA"/>
      </w:rPr>
    </w:pPr>
    <w:r>
      <w:rPr>
        <w:rFonts w:ascii="Times New Roman" w:hAnsi="Times New Roman" w:eastAsia="宋体" w:cs="Times New Roman"/>
        <w:color w:val="FAFAFA"/>
        <w:sz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FXYVsO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Times New Roman" w:hAnsi="Times New Roman" w:eastAsia="仿宋" w:cs="Times New Roman"/>
        <w:color w:val="FAFAFA"/>
        <w:sz w:val="32"/>
        <w:szCs w:val="48"/>
        <w:lang w:val="en-US" w:eastAsia="zh-CN" w:bidi="ar-SA"/>
      </w:rPr>
      <w:t>X</w:t>
    </w:r>
  </w:p>
  <w:p w14:paraId="1DFCB18B">
    <w:pPr>
      <w:pStyle w:val="5"/>
      <w:jc w:val="center"/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 w:bidi="ar-SA"/>
      </w:rPr>
      <w:t xml:space="preserve">                               大通区人民政府办公室发布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6C4B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sz w:val="18"/>
        <w:lang w:val="en-US" w:eastAsia="zh-CN" w:bidi="ar-SA"/>
      </w:rPr>
    </w:pPr>
  </w:p>
  <w:p w14:paraId="713394FD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sz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 w14:paraId="747B9D36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3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 w:bidi="ar-SA"/>
      </w:rPr>
      <w:t>大通区人民政府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 w:bidi="ar-SA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 w:bidi="ar-SA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 w:bidi="ar-SA"/>
      </w:rPr>
      <w:t>规范性文件</w:t>
    </w:r>
  </w:p>
  <w:p w14:paraId="6C84E03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D7wY6OwGL3bcvs/up38ofjdW9HU=" w:salt="60IkVopGvTDrHiCLhqWpe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jVhYThiZWM4NTdhNzBlYjkzYzg3ZTI1ODQxNGMifQ=="/>
  </w:docVars>
  <w:rsids>
    <w:rsidRoot w:val="458E3F2E"/>
    <w:rsid w:val="03B95288"/>
    <w:rsid w:val="04EF1AD0"/>
    <w:rsid w:val="09E71996"/>
    <w:rsid w:val="0DF7383C"/>
    <w:rsid w:val="12F2022D"/>
    <w:rsid w:val="159A14B1"/>
    <w:rsid w:val="23992DAB"/>
    <w:rsid w:val="26BB038C"/>
    <w:rsid w:val="2B66592E"/>
    <w:rsid w:val="342D1AF4"/>
    <w:rsid w:val="34C226AB"/>
    <w:rsid w:val="3A7E5A1E"/>
    <w:rsid w:val="3DA54918"/>
    <w:rsid w:val="458E3F2E"/>
    <w:rsid w:val="45A939E9"/>
    <w:rsid w:val="487D4DCB"/>
    <w:rsid w:val="58E57512"/>
    <w:rsid w:val="59680DC2"/>
    <w:rsid w:val="5C657138"/>
    <w:rsid w:val="63E4556C"/>
    <w:rsid w:val="63EA7F79"/>
    <w:rsid w:val="6C1F5711"/>
    <w:rsid w:val="715416A2"/>
    <w:rsid w:val="73CB617F"/>
    <w:rsid w:val="73E43478"/>
    <w:rsid w:val="7BB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  <w:jc w:val="left"/>
    </w:pPr>
    <w:rPr>
      <w:rFonts w:ascii="Times New Roman" w:hAnsi="Times New Roman" w:eastAsia="宋体" w:cs="Times New Roman"/>
      <w:color w:val="000000"/>
      <w:kern w:val="1"/>
      <w:sz w:val="20"/>
      <w:szCs w:val="20"/>
      <w:lang w:val="zh-CN" w:eastAsia="zh-CN" w:bidi="ar-SA"/>
    </w:rPr>
  </w:style>
  <w:style w:type="paragraph" w:styleId="4">
    <w:name w:val="Body Text Indent 2"/>
    <w:basedOn w:val="1"/>
    <w:qFormat/>
    <w:uiPriority w:val="0"/>
    <w:pPr>
      <w:ind w:firstLine="640" w:firstLineChars="200"/>
    </w:pPr>
    <w:rPr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Heading #1|1"/>
    <w:basedOn w:val="1"/>
    <w:autoRedefine/>
    <w:qFormat/>
    <w:uiPriority w:val="0"/>
    <w:pPr>
      <w:widowControl w:val="0"/>
      <w:shd w:val="clear" w:color="auto" w:fill="auto"/>
      <w:spacing w:after="800" w:line="58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autoRedefine/>
    <w:qFormat/>
    <w:uiPriority w:val="0"/>
    <w:pPr>
      <w:widowControl w:val="0"/>
      <w:shd w:val="clear" w:color="auto" w:fill="auto"/>
      <w:spacing w:after="240"/>
      <w:ind w:firstLine="3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1918</Words>
  <Characters>1989</Characters>
  <Lines>0</Lines>
  <Paragraphs>0</Paragraphs>
  <TotalTime>8</TotalTime>
  <ScaleCrop>false</ScaleCrop>
  <LinksUpToDate>false</LinksUpToDate>
  <CharactersWithSpaces>1989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2024-01-18T08:33:00Z</dcterms:created>
  <dc:creator>前进四</dc:creator>
  <cp:lastModifiedBy>Mr  Zhan</cp:lastModifiedBy>
  <cp:lastPrinted>2024-01-18T08:39:00Z</cp:lastPrinted>
  <dcterms:modified xsi:type="dcterms:W3CDTF">2024-12-23T01:34:19Z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7BAC8118DA6849E382E4CB22945D452B_11</vt:lpwstr>
  </property>
</Properties>
</file>