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138" w:type="dxa"/>
        <w:tblInd w:w="0" w:type="dxa"/>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Layout w:type="fixed"/>
        <w:tblCellMar>
          <w:top w:w="0" w:type="dxa"/>
          <w:left w:w="0" w:type="dxa"/>
          <w:bottom w:w="0" w:type="dxa"/>
          <w:right w:w="0" w:type="dxa"/>
        </w:tblCellMar>
      </w:tblPr>
      <w:tblGrid>
        <w:gridCol w:w="732"/>
        <w:gridCol w:w="1656"/>
        <w:gridCol w:w="1363"/>
        <w:gridCol w:w="3987"/>
        <w:gridCol w:w="1038"/>
        <w:gridCol w:w="3912"/>
        <w:gridCol w:w="1450"/>
      </w:tblGrid>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90" w:hRule="atLeast"/>
        </w:trPr>
        <w:tc>
          <w:tcPr>
            <w:tcW w:w="732"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序号</w:t>
            </w:r>
          </w:p>
        </w:tc>
        <w:tc>
          <w:tcPr>
            <w:tcW w:w="1656"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权力事项</w:t>
            </w:r>
          </w:p>
        </w:tc>
        <w:tc>
          <w:tcPr>
            <w:tcW w:w="1363"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风险点</w:t>
            </w:r>
          </w:p>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数量</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表现形式</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等级</w:t>
            </w:r>
          </w:p>
        </w:tc>
        <w:tc>
          <w:tcPr>
            <w:tcW w:w="3912"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防控措施</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责任人</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文艺表演团体设立审批</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互联网上网服务营业场所管理条例》和文化部《公众聚集文化经营场所审核公示暂行办法》。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660"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90"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4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default"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2</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营业性演出审批</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center"/>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互联网上网服务营业场所管理条例》和文化部《公众聚集文化经营场所审核公示暂行办法》。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40"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40"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kern w:val="0"/>
                <w:sz w:val="21"/>
                <w:szCs w:val="21"/>
                <w:u w:val="none"/>
                <w:lang w:val="en-US" w:eastAsia="zh-CN" w:bidi="ar"/>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kern w:val="0"/>
                <w:sz w:val="21"/>
                <w:szCs w:val="21"/>
                <w:u w:val="none"/>
                <w:lang w:val="en-US" w:eastAsia="zh-CN" w:bidi="ar"/>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kern w:val="0"/>
                <w:sz w:val="21"/>
                <w:szCs w:val="21"/>
                <w:u w:val="none"/>
                <w:lang w:val="en-US" w:eastAsia="zh-CN" w:bidi="ar"/>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kern w:val="0"/>
                <w:sz w:val="21"/>
                <w:szCs w:val="21"/>
                <w:u w:val="none"/>
                <w:lang w:val="en-US" w:eastAsia="zh-CN" w:bidi="ar"/>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40"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kern w:val="0"/>
                <w:sz w:val="21"/>
                <w:szCs w:val="21"/>
                <w:u w:val="none"/>
                <w:lang w:val="en-US" w:eastAsia="zh-CN" w:bidi="ar"/>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kern w:val="0"/>
                <w:sz w:val="21"/>
                <w:szCs w:val="21"/>
                <w:u w:val="none"/>
                <w:lang w:val="en-US" w:eastAsia="zh-CN" w:bidi="ar"/>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kern w:val="0"/>
                <w:sz w:val="21"/>
                <w:szCs w:val="21"/>
                <w:u w:val="none"/>
                <w:lang w:val="en-US" w:eastAsia="zh-CN" w:bidi="ar"/>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kern w:val="0"/>
                <w:sz w:val="21"/>
                <w:szCs w:val="21"/>
                <w:u w:val="none"/>
                <w:lang w:val="en-US" w:eastAsia="zh-CN" w:bidi="ar"/>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3</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娱乐场所经营活动审批</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认真执行《互联网上网服务营业场所管理条例》和文化部《公众聚集文化经营场所审核公示暂行办法》。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互联网上网服务营业场所筹建审批</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互联网上网服务营业场所管理条例》和文化部《公众聚集文化经营场所审核公示暂行办法》。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5</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互联网上网服务经营活动审批</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互联网上网服务营业场所管理条例》和文化部《公众聚集文化经营场所审核公示暂行办法》。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6</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建设工程文物保护许可</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互联网上网服务营业场所管理条例》和文化部《公众聚集文化经营场所审核公示暂行办法》。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7</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文物保护单位原址保护措施审批</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娱乐场所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8</w:t>
            </w:r>
            <w:bookmarkStart w:id="0" w:name="_GoBack"/>
            <w:bookmarkEnd w:id="0"/>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核定为文物保护单位的属于国家所有的纪念建筑物或者古建筑改变用途审批</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互联网上网服务营业场所管理条例》和文化部《公众聚集文化经营场所审核公示暂行办法》。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9</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不可移动文物修缮审批</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互联网上网服务营业场所管理条例》和文化部《公众聚集文化经营场所审核公示暂行办法》。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default" w:ascii="宋体" w:hAnsi="宋体" w:eastAsia="宋体" w:cs="宋体"/>
                <w:i w:val="0"/>
                <w:iCs w:val="0"/>
                <w:caps w:val="0"/>
                <w:color w:val="333333"/>
                <w:spacing w:val="0"/>
                <w:sz w:val="21"/>
                <w:szCs w:val="21"/>
                <w:u w:val="none"/>
                <w:lang w:val="en-US"/>
              </w:rPr>
            </w:pPr>
            <w:r>
              <w:rPr>
                <w:rFonts w:hint="eastAsia" w:ascii="宋体" w:hAnsi="宋体" w:eastAsia="宋体" w:cs="宋体"/>
                <w:i w:val="0"/>
                <w:iCs w:val="0"/>
                <w:caps w:val="0"/>
                <w:color w:val="333333"/>
                <w:spacing w:val="0"/>
                <w:kern w:val="0"/>
                <w:sz w:val="21"/>
                <w:szCs w:val="21"/>
                <w:u w:val="none"/>
                <w:lang w:val="en-US" w:eastAsia="zh-CN" w:bidi="ar"/>
              </w:rPr>
              <w:t>10</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非国有文物收藏单位和其他单位借用国有馆藏文物审批</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娱乐场所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12</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博物馆处理不够入藏标准、无保存价值的文物或标本审批</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3、认真执行《出版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13</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olor w:val="000000"/>
                <w:kern w:val="0"/>
                <w:sz w:val="20"/>
                <w:szCs w:val="20"/>
                <w:u w:val="none"/>
                <w:lang w:val="en-US" w:eastAsia="zh-CN" w:bidi="ar"/>
              </w:rPr>
              <w:t>广播电视专用频段频率使用许可</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印刷业管理条例》和《印刷业经营者资格条件暂行规定》。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14</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olor w:val="000000"/>
                <w:kern w:val="0"/>
                <w:sz w:val="20"/>
                <w:szCs w:val="20"/>
                <w:u w:val="none"/>
                <w:lang w:val="en-US" w:eastAsia="zh-CN" w:bidi="ar"/>
              </w:rPr>
              <w:t>广播电台、电视台设立、终止审批</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营业性演出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15</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olor w:val="000000"/>
                <w:kern w:val="0"/>
                <w:sz w:val="20"/>
                <w:szCs w:val="20"/>
                <w:u w:val="none"/>
                <w:lang w:val="en-US" w:eastAsia="zh-CN" w:bidi="ar"/>
              </w:rPr>
              <w:t>乡镇设立广播电视站和机关、部队、团体、企业事业单位设立有线广播电视站审批</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营业性演出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16</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olor w:val="000000"/>
                <w:kern w:val="0"/>
                <w:sz w:val="20"/>
                <w:szCs w:val="20"/>
                <w:u w:val="none"/>
                <w:lang w:val="en-US" w:eastAsia="zh-CN" w:bidi="ar"/>
              </w:rPr>
              <w:t>有线广播电视传输覆盖网工程验收审核</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营业性演出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17</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olor w:val="000000"/>
                <w:kern w:val="0"/>
                <w:sz w:val="20"/>
                <w:szCs w:val="20"/>
                <w:u w:val="none"/>
                <w:lang w:val="en-US" w:eastAsia="zh-CN" w:bidi="ar"/>
              </w:rPr>
              <w:t>广播电视视频点播业务审批</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营业性演出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default" w:ascii="宋体" w:hAnsi="宋体" w:eastAsia="宋体" w:cs="宋体"/>
                <w:i w:val="0"/>
                <w:iCs w:val="0"/>
                <w:caps w:val="0"/>
                <w:color w:val="333333"/>
                <w:spacing w:val="0"/>
                <w:sz w:val="21"/>
                <w:szCs w:val="21"/>
                <w:u w:val="none"/>
                <w:lang w:val="en-US"/>
              </w:rPr>
            </w:pPr>
            <w:r>
              <w:rPr>
                <w:rFonts w:hint="eastAsia" w:ascii="宋体" w:hAnsi="宋体" w:eastAsia="宋体" w:cs="宋体"/>
                <w:i w:val="0"/>
                <w:iCs w:val="0"/>
                <w:caps w:val="0"/>
                <w:color w:val="333333"/>
                <w:spacing w:val="0"/>
                <w:kern w:val="0"/>
                <w:sz w:val="21"/>
                <w:szCs w:val="21"/>
                <w:u w:val="none"/>
                <w:lang w:val="en-US" w:eastAsia="zh-CN" w:bidi="ar"/>
              </w:rPr>
              <w:t>18</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olor w:val="000000"/>
                <w:kern w:val="0"/>
                <w:sz w:val="20"/>
                <w:szCs w:val="20"/>
                <w:u w:val="none"/>
                <w:lang w:val="en-US" w:eastAsia="zh-CN" w:bidi="ar"/>
              </w:rPr>
              <w:t>卫星电视广播地面接收设施安装服务许可</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营业性演出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19</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olor w:val="000000"/>
                <w:kern w:val="0"/>
                <w:sz w:val="20"/>
                <w:szCs w:val="20"/>
                <w:u w:val="none"/>
                <w:lang w:val="en-US" w:eastAsia="zh-CN" w:bidi="ar"/>
              </w:rPr>
              <w:t>设置卫星电视广播地面接收设施审批</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营业性演出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20</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r>
              <w:rPr>
                <w:rFonts w:hint="eastAsia" w:ascii="仿宋" w:hAnsi="仿宋" w:eastAsia="仿宋" w:cs="仿宋"/>
                <w:i w:val="0"/>
                <w:iCs w:val="0"/>
                <w:color w:val="000000"/>
                <w:kern w:val="0"/>
                <w:sz w:val="20"/>
                <w:szCs w:val="20"/>
                <w:u w:val="none"/>
                <w:lang w:val="en-US" w:eastAsia="zh-CN" w:bidi="ar"/>
              </w:rPr>
              <w:t>出版物零售业务经营许可</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营业性演出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default" w:ascii="宋体" w:hAnsi="宋体" w:eastAsia="宋体" w:cs="宋体"/>
                <w:i w:val="0"/>
                <w:iCs w:val="0"/>
                <w:caps w:val="0"/>
                <w:color w:val="333333"/>
                <w:spacing w:val="0"/>
                <w:sz w:val="21"/>
                <w:szCs w:val="21"/>
                <w:u w:val="none"/>
                <w:lang w:val="en-US"/>
              </w:rPr>
            </w:pPr>
            <w:r>
              <w:rPr>
                <w:rFonts w:hint="eastAsia" w:ascii="宋体" w:hAnsi="宋体" w:eastAsia="宋体" w:cs="宋体"/>
                <w:i w:val="0"/>
                <w:iCs w:val="0"/>
                <w:caps w:val="0"/>
                <w:color w:val="333333"/>
                <w:spacing w:val="0"/>
                <w:kern w:val="0"/>
                <w:sz w:val="21"/>
                <w:szCs w:val="21"/>
                <w:u w:val="none"/>
                <w:lang w:val="en-US" w:eastAsia="zh-CN" w:bidi="ar"/>
              </w:rPr>
              <w:t>21</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olor w:val="000000"/>
                <w:kern w:val="0"/>
                <w:sz w:val="20"/>
                <w:szCs w:val="20"/>
                <w:u w:val="none"/>
                <w:lang w:val="en-US" w:eastAsia="zh-CN" w:bidi="ar"/>
              </w:rPr>
              <w:t>电影放映单位设立审批</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娱乐场所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22</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olor w:val="000000"/>
                <w:kern w:val="0"/>
                <w:sz w:val="20"/>
                <w:szCs w:val="20"/>
                <w:u w:val="none"/>
                <w:lang w:val="en-US" w:eastAsia="zh-CN" w:bidi="ar"/>
              </w:rPr>
              <w:t>艺术品经营单位备案</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娱乐场所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038" w:type="dxa"/>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038" w:type="dxa"/>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超时决定。审查环节违规审查，徇私谋利，审查超时。受理环节对符合条件的不予受理,不说明原因及依据；收受财物或娱乐消费等，对不符合条件的予以受理；不能一次性告知和说明所需材料。</w:t>
            </w:r>
          </w:p>
        </w:tc>
        <w:tc>
          <w:tcPr>
            <w:tcW w:w="1038"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高中低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局领导审查人员受理人员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038"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038"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038"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038"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038"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23</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olor w:val="000000"/>
                <w:kern w:val="0"/>
                <w:sz w:val="20"/>
                <w:szCs w:val="20"/>
                <w:u w:val="none"/>
                <w:lang w:val="en-US" w:eastAsia="zh-CN" w:bidi="ar"/>
              </w:rPr>
              <w:t>营业性演出的备案</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娱乐场所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24</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olor w:val="000000"/>
                <w:kern w:val="0"/>
                <w:sz w:val="20"/>
                <w:szCs w:val="20"/>
                <w:u w:val="none"/>
                <w:lang w:val="en-US" w:eastAsia="zh-CN" w:bidi="ar"/>
              </w:rPr>
              <w:t>举办营业性艺术展览、文艺比赛的审查</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营业性演出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25</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olor w:val="000000"/>
                <w:kern w:val="0"/>
                <w:sz w:val="20"/>
                <w:szCs w:val="20"/>
                <w:u w:val="none"/>
                <w:lang w:val="en-US" w:eastAsia="zh-CN" w:bidi="ar"/>
              </w:rPr>
              <w:t>设立文化经纪单位、营业性艺术培训以及艺术摄影、摄像单位备案</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电影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低</w:t>
            </w:r>
          </w:p>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kern w:val="0"/>
                <w:sz w:val="21"/>
                <w:szCs w:val="21"/>
                <w:u w:val="none"/>
                <w:lang w:val="en-US" w:eastAsia="zh-CN" w:bidi="ar"/>
              </w:rPr>
            </w:pPr>
          </w:p>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kern w:val="0"/>
                <w:sz w:val="21"/>
                <w:szCs w:val="21"/>
                <w:u w:val="none"/>
                <w:lang w:val="en-US" w:eastAsia="zh-CN" w:bidi="ar"/>
              </w:rPr>
            </w:pPr>
          </w:p>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kern w:val="0"/>
                <w:sz w:val="21"/>
                <w:szCs w:val="21"/>
                <w:u w:val="none"/>
                <w:lang w:val="en-US" w:eastAsia="zh-CN" w:bidi="ar"/>
              </w:rPr>
            </w:pPr>
          </w:p>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kern w:val="0"/>
                <w:sz w:val="21"/>
                <w:szCs w:val="21"/>
                <w:u w:val="none"/>
                <w:lang w:val="en-US" w:eastAsia="zh-CN" w:bidi="ar"/>
              </w:rPr>
            </w:pPr>
          </w:p>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kern w:val="0"/>
                <w:sz w:val="21"/>
                <w:szCs w:val="21"/>
                <w:u w:val="none"/>
                <w:lang w:val="en-US" w:eastAsia="zh-CN" w:bidi="ar"/>
              </w:rPr>
            </w:pPr>
          </w:p>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right="0" w:rightChars="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受理人员</w:t>
            </w:r>
          </w:p>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p>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p>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p>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p>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lang w:val="en-US" w:eastAsia="zh-CN"/>
              </w:rPr>
              <w:t xml:space="preserve">    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4"/>
                <w:szCs w:val="24"/>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lang w:eastAsia="zh-CN"/>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325"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26</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旅游纠纷调解</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3、认真执行《营业性演出管理条例》。一次性告知所需材料。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9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default" w:ascii="宋体" w:hAnsi="宋体" w:eastAsia="宋体" w:cs="宋体"/>
                <w:i w:val="0"/>
                <w:iCs w:val="0"/>
                <w:caps w:val="0"/>
                <w:color w:val="333333"/>
                <w:spacing w:val="0"/>
                <w:sz w:val="21"/>
                <w:szCs w:val="21"/>
                <w:u w:val="none"/>
                <w:lang w:val="en-US" w:eastAsia="zh-CN"/>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30"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lang w:eastAsia="zh-CN"/>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90"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27</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实施广播电视统计调查</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营业性演出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000000"/>
                <w:spacing w:val="0"/>
                <w:kern w:val="0"/>
                <w:sz w:val="22"/>
                <w:szCs w:val="22"/>
                <w:u w:val="none"/>
                <w:lang w:val="en-US" w:eastAsia="zh-CN" w:bidi="ar"/>
              </w:rPr>
              <w:t>28</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出版物审读</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4"/>
                <w:szCs w:val="24"/>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default" w:ascii="Calibri" w:hAnsi="Calibri" w:eastAsia="微软雅黑" w:cs="Calibri"/>
                <w:i w:val="0"/>
                <w:iCs w:val="0"/>
                <w:caps w:val="0"/>
                <w:color w:val="333333"/>
                <w:spacing w:val="0"/>
                <w:kern w:val="0"/>
                <w:sz w:val="21"/>
                <w:szCs w:val="21"/>
                <w:u w:val="none"/>
                <w:lang w:val="en-US" w:eastAsia="zh-CN" w:bidi="ar"/>
              </w:rPr>
              <w:t>1</w:t>
            </w:r>
            <w:r>
              <w:rPr>
                <w:rFonts w:hint="eastAsia" w:ascii="宋体" w:hAnsi="宋体" w:eastAsia="宋体" w:cs="宋体"/>
                <w:i w:val="0"/>
                <w:iCs w:val="0"/>
                <w:caps w:val="0"/>
                <w:color w:val="333333"/>
                <w:spacing w:val="0"/>
                <w:kern w:val="0"/>
                <w:sz w:val="21"/>
                <w:szCs w:val="21"/>
                <w:u w:val="none"/>
                <w:lang w:val="en-US" w:eastAsia="zh-CN" w:bidi="ar"/>
              </w:rPr>
              <w:t>、公开受理条件和办结时限。</w:t>
            </w:r>
            <w:r>
              <w:rPr>
                <w:rFonts w:hint="default" w:ascii="Calibri" w:hAnsi="Calibri" w:eastAsia="微软雅黑" w:cs="Calibri"/>
                <w:i w:val="0"/>
                <w:iCs w:val="0"/>
                <w:caps w:val="0"/>
                <w:color w:val="333333"/>
                <w:spacing w:val="0"/>
                <w:kern w:val="0"/>
                <w:sz w:val="21"/>
                <w:szCs w:val="21"/>
                <w:u w:val="none"/>
                <w:lang w:val="en-US" w:eastAsia="zh-CN" w:bidi="ar"/>
              </w:rPr>
              <w:t>2</w:t>
            </w:r>
            <w:r>
              <w:rPr>
                <w:rFonts w:hint="eastAsia" w:ascii="宋体" w:hAnsi="宋体" w:eastAsia="宋体" w:cs="宋体"/>
                <w:i w:val="0"/>
                <w:iCs w:val="0"/>
                <w:caps w:val="0"/>
                <w:color w:val="333333"/>
                <w:spacing w:val="0"/>
                <w:kern w:val="0"/>
                <w:sz w:val="21"/>
                <w:szCs w:val="21"/>
                <w:u w:val="none"/>
                <w:lang w:val="en-US" w:eastAsia="zh-CN" w:bidi="ar"/>
              </w:rPr>
              <w:t>、一次性告知所需材料。</w:t>
            </w:r>
            <w:r>
              <w:rPr>
                <w:rFonts w:hint="default" w:ascii="Calibri" w:hAnsi="Calibri" w:eastAsia="微软雅黑" w:cs="Calibri"/>
                <w:i w:val="0"/>
                <w:iCs w:val="0"/>
                <w:caps w:val="0"/>
                <w:color w:val="333333"/>
                <w:spacing w:val="0"/>
                <w:kern w:val="0"/>
                <w:sz w:val="21"/>
                <w:szCs w:val="21"/>
                <w:u w:val="none"/>
                <w:lang w:val="en-US" w:eastAsia="zh-CN" w:bidi="ar"/>
              </w:rPr>
              <w:t>3</w:t>
            </w:r>
            <w:r>
              <w:rPr>
                <w:rFonts w:hint="eastAsia" w:ascii="宋体" w:hAnsi="宋体" w:eastAsia="宋体" w:cs="宋体"/>
                <w:i w:val="0"/>
                <w:iCs w:val="0"/>
                <w:caps w:val="0"/>
                <w:color w:val="333333"/>
                <w:spacing w:val="0"/>
                <w:kern w:val="0"/>
                <w:sz w:val="21"/>
                <w:szCs w:val="21"/>
                <w:u w:val="none"/>
                <w:lang w:val="en-US" w:eastAsia="zh-CN" w:bidi="ar"/>
              </w:rPr>
              <w:t>、认真执行《中华人民共和国文物保护法》。</w:t>
            </w:r>
            <w:r>
              <w:rPr>
                <w:rFonts w:hint="default" w:ascii="Calibri" w:hAnsi="Calibri" w:eastAsia="微软雅黑" w:cs="Calibri"/>
                <w:i w:val="0"/>
                <w:iCs w:val="0"/>
                <w:caps w:val="0"/>
                <w:color w:val="333333"/>
                <w:spacing w:val="0"/>
                <w:kern w:val="0"/>
                <w:sz w:val="21"/>
                <w:szCs w:val="21"/>
                <w:u w:val="none"/>
                <w:lang w:val="en-US" w:eastAsia="zh-CN" w:bidi="ar"/>
              </w:rPr>
              <w:t>4</w:t>
            </w:r>
            <w:r>
              <w:rPr>
                <w:rFonts w:hint="eastAsia" w:ascii="宋体" w:hAnsi="宋体" w:eastAsia="宋体" w:cs="宋体"/>
                <w:i w:val="0"/>
                <w:iCs w:val="0"/>
                <w:caps w:val="0"/>
                <w:color w:val="333333"/>
                <w:spacing w:val="0"/>
                <w:kern w:val="0"/>
                <w:sz w:val="21"/>
                <w:szCs w:val="21"/>
                <w:u w:val="none"/>
                <w:lang w:val="en-US" w:eastAsia="zh-CN" w:bidi="ar"/>
              </w:rPr>
              <w:t>、加强内部监督检查。</w:t>
            </w:r>
            <w:r>
              <w:rPr>
                <w:rFonts w:hint="default" w:ascii="Calibri" w:hAnsi="Calibri" w:eastAsia="微软雅黑" w:cs="Calibri"/>
                <w:i w:val="0"/>
                <w:iCs w:val="0"/>
                <w:caps w:val="0"/>
                <w:color w:val="333333"/>
                <w:spacing w:val="0"/>
                <w:kern w:val="0"/>
                <w:sz w:val="21"/>
                <w:szCs w:val="21"/>
                <w:u w:val="none"/>
                <w:lang w:val="en-US" w:eastAsia="zh-CN" w:bidi="ar"/>
              </w:rPr>
              <w:t>5</w:t>
            </w:r>
            <w:r>
              <w:rPr>
                <w:rFonts w:hint="eastAsia" w:ascii="宋体" w:hAnsi="宋体" w:eastAsia="宋体" w:cs="宋体"/>
                <w:i w:val="0"/>
                <w:iCs w:val="0"/>
                <w:caps w:val="0"/>
                <w:color w:val="333333"/>
                <w:spacing w:val="0"/>
                <w:kern w:val="0"/>
                <w:sz w:val="21"/>
                <w:szCs w:val="21"/>
                <w:u w:val="none"/>
                <w:lang w:val="en-US" w:eastAsia="zh-CN" w:bidi="ar"/>
              </w:rPr>
              <w:t>、重要事项经局务会研究。</w:t>
            </w:r>
            <w:r>
              <w:rPr>
                <w:rFonts w:hint="default" w:ascii="Calibri" w:hAnsi="Calibri" w:eastAsia="微软雅黑" w:cs="Calibri"/>
                <w:i w:val="0"/>
                <w:iCs w:val="0"/>
                <w:caps w:val="0"/>
                <w:color w:val="333333"/>
                <w:spacing w:val="0"/>
                <w:kern w:val="0"/>
                <w:sz w:val="21"/>
                <w:szCs w:val="21"/>
                <w:u w:val="none"/>
                <w:lang w:val="en-US" w:eastAsia="zh-CN" w:bidi="ar"/>
              </w:rPr>
              <w:t>6</w:t>
            </w:r>
            <w:r>
              <w:rPr>
                <w:rFonts w:hint="eastAsia" w:ascii="宋体" w:hAnsi="宋体" w:eastAsia="宋体" w:cs="宋体"/>
                <w:i w:val="0"/>
                <w:iCs w:val="0"/>
                <w:caps w:val="0"/>
                <w:color w:val="333333"/>
                <w:spacing w:val="0"/>
                <w:kern w:val="0"/>
                <w:sz w:val="21"/>
                <w:szCs w:val="21"/>
                <w:u w:val="none"/>
                <w:lang w:val="en-US" w:eastAsia="zh-CN" w:bidi="ar"/>
              </w:rPr>
              <w:t>、及时公开办理情况。</w:t>
            </w:r>
            <w:r>
              <w:rPr>
                <w:rFonts w:hint="default" w:ascii="Calibri" w:hAnsi="Calibri" w:eastAsia="微软雅黑" w:cs="Calibri"/>
                <w:i w:val="0"/>
                <w:iCs w:val="0"/>
                <w:caps w:val="0"/>
                <w:color w:val="333333"/>
                <w:spacing w:val="0"/>
                <w:kern w:val="0"/>
                <w:sz w:val="21"/>
                <w:szCs w:val="21"/>
                <w:u w:val="none"/>
                <w:lang w:val="en-US" w:eastAsia="zh-CN" w:bidi="ar"/>
              </w:rPr>
              <w:t>7</w:t>
            </w:r>
            <w:r>
              <w:rPr>
                <w:rFonts w:hint="eastAsia" w:ascii="宋体" w:hAnsi="宋体" w:eastAsia="宋体" w:cs="宋体"/>
                <w:i w:val="0"/>
                <w:iCs w:val="0"/>
                <w:caps w:val="0"/>
                <w:color w:val="333333"/>
                <w:spacing w:val="0"/>
                <w:kern w:val="0"/>
                <w:sz w:val="21"/>
                <w:szCs w:val="21"/>
                <w:u w:val="none"/>
                <w:lang w:val="en-US" w:eastAsia="zh-CN" w:bidi="ar"/>
              </w:rPr>
              <w:t>、加强政治理论、政策法规、党纪政纪和业务知识学习。</w:t>
            </w:r>
            <w:r>
              <w:rPr>
                <w:rFonts w:hint="default" w:ascii="Calibri" w:hAnsi="Calibri" w:eastAsia="微软雅黑" w:cs="Calibri"/>
                <w:i w:val="0"/>
                <w:iCs w:val="0"/>
                <w:caps w:val="0"/>
                <w:color w:val="333333"/>
                <w:spacing w:val="0"/>
                <w:kern w:val="0"/>
                <w:sz w:val="21"/>
                <w:szCs w:val="21"/>
                <w:u w:val="none"/>
                <w:lang w:val="en-US" w:eastAsia="zh-CN" w:bidi="ar"/>
              </w:rPr>
              <w:t>8</w:t>
            </w:r>
            <w:r>
              <w:rPr>
                <w:rFonts w:hint="eastAsia" w:ascii="宋体" w:hAnsi="宋体" w:eastAsia="宋体" w:cs="宋体"/>
                <w:i w:val="0"/>
                <w:iCs w:val="0"/>
                <w:caps w:val="0"/>
                <w:color w:val="333333"/>
                <w:spacing w:val="0"/>
                <w:kern w:val="0"/>
                <w:sz w:val="21"/>
                <w:szCs w:val="21"/>
                <w:u w:val="none"/>
                <w:lang w:val="en-US" w:eastAsia="zh-CN" w:bidi="ar"/>
              </w:rPr>
              <w:t>、建立健全管理制度，强化规则意识，提高工作制度化、规范化水平。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w:t>
            </w:r>
            <w:r>
              <w:rPr>
                <w:rFonts w:ascii="Calibri" w:hAnsi="Calibri" w:eastAsia="宋体" w:cs="Calibri"/>
                <w:i w:val="0"/>
                <w:iCs w:val="0"/>
                <w:caps w:val="0"/>
                <w:color w:val="333333"/>
                <w:spacing w:val="0"/>
                <w:kern w:val="0"/>
                <w:sz w:val="21"/>
                <w:szCs w:val="21"/>
                <w:u w:val="none"/>
                <w:lang w:val="en-US" w:eastAsia="zh-CN" w:bidi="ar"/>
              </w:rPr>
              <w:t>,</w:t>
            </w:r>
            <w:r>
              <w:rPr>
                <w:rFonts w:hint="eastAsia" w:ascii="宋体" w:hAnsi="宋体" w:eastAsia="宋体" w:cs="宋体"/>
                <w:i w:val="0"/>
                <w:iCs w:val="0"/>
                <w:caps w:val="0"/>
                <w:color w:val="333333"/>
                <w:spacing w:val="0"/>
                <w:kern w:val="0"/>
                <w:sz w:val="21"/>
                <w:szCs w:val="21"/>
                <w:u w:val="none"/>
                <w:lang w:val="en-US" w:eastAsia="zh-CN" w:bidi="ar"/>
              </w:rPr>
              <w:t>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00"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w:t>
            </w:r>
            <w:r>
              <w:rPr>
                <w:rFonts w:hint="default" w:ascii="Calibri" w:hAnsi="Calibri" w:eastAsia="宋体" w:cs="Calibri"/>
                <w:i w:val="0"/>
                <w:iCs w:val="0"/>
                <w:caps w:val="0"/>
                <w:color w:val="333333"/>
                <w:spacing w:val="0"/>
                <w:kern w:val="0"/>
                <w:sz w:val="21"/>
                <w:szCs w:val="21"/>
                <w:u w:val="none"/>
                <w:lang w:val="en-US" w:eastAsia="zh-CN" w:bidi="ar"/>
              </w:rPr>
              <w:t> </w:t>
            </w:r>
            <w:r>
              <w:rPr>
                <w:rFonts w:hint="eastAsia" w:ascii="宋体" w:hAnsi="宋体" w:eastAsia="宋体" w:cs="宋体"/>
                <w:i w:val="0"/>
                <w:iCs w:val="0"/>
                <w:caps w:val="0"/>
                <w:color w:val="333333"/>
                <w:spacing w:val="0"/>
                <w:kern w:val="0"/>
                <w:sz w:val="21"/>
                <w:szCs w:val="21"/>
                <w:u w:val="none"/>
                <w:lang w:val="en-US" w:eastAsia="zh-CN" w:bidi="ar"/>
              </w:rPr>
              <w:t>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320" w:hRule="atLeast"/>
        </w:trPr>
        <w:tc>
          <w:tcPr>
            <w:tcW w:w="732" w:type="dxa"/>
            <w:vMerge w:val="restart"/>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lang w:val="en-US" w:eastAsia="zh-CN" w:bidi="ar"/>
              </w:rPr>
              <w:t>29</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实施新闻出版统计调查</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420" w:firstLineChars="20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default" w:ascii="Calibri" w:hAnsi="Calibri" w:eastAsia="微软雅黑" w:cs="Calibri"/>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印刷业管理条例》和《印刷业经营者资格条件暂行规定》。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w:t>
            </w:r>
            <w:r>
              <w:rPr>
                <w:rFonts w:hint="default" w:ascii="Calibri" w:hAnsi="Calibri" w:eastAsia="宋体" w:cs="Calibri"/>
                <w:i w:val="0"/>
                <w:iCs w:val="0"/>
                <w:caps w:val="0"/>
                <w:color w:val="333333"/>
                <w:spacing w:val="0"/>
                <w:kern w:val="0"/>
                <w:sz w:val="21"/>
                <w:szCs w:val="21"/>
                <w:u w:val="none"/>
                <w:lang w:val="en-US" w:eastAsia="zh-CN" w:bidi="ar"/>
              </w:rPr>
              <w:t>,</w:t>
            </w:r>
            <w:r>
              <w:rPr>
                <w:rFonts w:hint="eastAsia" w:ascii="宋体" w:hAnsi="宋体" w:eastAsia="宋体" w:cs="宋体"/>
                <w:i w:val="0"/>
                <w:iCs w:val="0"/>
                <w:caps w:val="0"/>
                <w:color w:val="333333"/>
                <w:spacing w:val="0"/>
                <w:kern w:val="0"/>
                <w:sz w:val="21"/>
                <w:szCs w:val="21"/>
                <w:u w:val="none"/>
                <w:lang w:val="en-US" w:eastAsia="zh-CN" w:bidi="ar"/>
              </w:rPr>
              <w:t>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default" w:ascii="Calibri" w:hAnsi="Calibri" w:eastAsia="微软雅黑" w:cs="Calibri"/>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6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default" w:ascii="Calibri" w:hAnsi="Calibri" w:eastAsia="微软雅黑" w:cs="Calibri"/>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6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w:t>
            </w:r>
            <w:r>
              <w:rPr>
                <w:rFonts w:hint="default" w:ascii="Calibri" w:hAnsi="Calibri" w:eastAsia="宋体" w:cs="Calibri"/>
                <w:i w:val="0"/>
                <w:iCs w:val="0"/>
                <w:caps w:val="0"/>
                <w:color w:val="333333"/>
                <w:spacing w:val="0"/>
                <w:kern w:val="0"/>
                <w:sz w:val="21"/>
                <w:szCs w:val="21"/>
                <w:u w:val="none"/>
                <w:lang w:val="en-US" w:eastAsia="zh-CN" w:bidi="ar"/>
              </w:rPr>
              <w:t> </w:t>
            </w:r>
            <w:r>
              <w:rPr>
                <w:rFonts w:hint="eastAsia" w:ascii="宋体" w:hAnsi="宋体" w:eastAsia="宋体" w:cs="宋体"/>
                <w:i w:val="0"/>
                <w:iCs w:val="0"/>
                <w:caps w:val="0"/>
                <w:color w:val="333333"/>
                <w:spacing w:val="0"/>
                <w:kern w:val="0"/>
                <w:sz w:val="21"/>
                <w:szCs w:val="21"/>
                <w:u w:val="none"/>
                <w:lang w:val="en-US" w:eastAsia="zh-CN" w:bidi="ar"/>
              </w:rPr>
              <w:t>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kern w:val="0"/>
                <w:sz w:val="21"/>
                <w:szCs w:val="21"/>
                <w:u w:val="none"/>
                <w:lang w:val="en-US" w:eastAsia="zh-CN" w:bidi="ar"/>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320" w:hRule="atLeast"/>
        </w:trPr>
        <w:tc>
          <w:tcPr>
            <w:tcW w:w="732" w:type="dxa"/>
            <w:vMerge w:val="restart"/>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lang w:val="en-US" w:eastAsia="zh-CN" w:bidi="ar"/>
              </w:rPr>
              <w:t>30</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ascii="微软雅黑" w:hAnsi="微软雅黑" w:eastAsia="微软雅黑" w:cs="微软雅黑"/>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出版物发行单位年度核检</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lang w:eastAsia="zh-CN"/>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广播电视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微软雅黑" w:hAnsi="微软雅黑" w:eastAsia="微软雅黑" w:cs="微软雅黑"/>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微软雅黑" w:hAnsi="微软雅黑" w:eastAsia="微软雅黑" w:cs="微软雅黑"/>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微软雅黑" w:hAnsi="微软雅黑" w:eastAsia="微软雅黑" w:cs="微软雅黑"/>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lang w:eastAsia="zh-CN"/>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noWrap/>
            <w:tcMar>
              <w:top w:w="15" w:type="dxa"/>
              <w:left w:w="15" w:type="dxa"/>
              <w:bottom w:w="75" w:type="dxa"/>
              <w:right w:w="15" w:type="dxa"/>
            </w:tcMar>
            <w:vAlign w:val="center"/>
          </w:tcPr>
          <w:p>
            <w:pPr>
              <w:jc w:val="center"/>
              <w:rPr>
                <w:rFonts w:hint="default" w:ascii="宋体" w:hAnsi="宋体" w:eastAsia="宋体" w:cs="宋体"/>
                <w:i w:val="0"/>
                <w:iCs w:val="0"/>
                <w:caps w:val="0"/>
                <w:color w:val="000000"/>
                <w:spacing w:val="0"/>
                <w:sz w:val="22"/>
                <w:szCs w:val="22"/>
                <w:u w:val="none"/>
                <w:lang w:val="en-US"/>
              </w:rPr>
            </w:pPr>
            <w:r>
              <w:rPr>
                <w:rFonts w:hint="eastAsia" w:ascii="宋体" w:hAnsi="宋体" w:eastAsia="宋体" w:cs="宋体"/>
                <w:i w:val="0"/>
                <w:iCs w:val="0"/>
                <w:caps w:val="0"/>
                <w:color w:val="000000"/>
                <w:spacing w:val="0"/>
                <w:kern w:val="0"/>
                <w:sz w:val="22"/>
                <w:szCs w:val="22"/>
                <w:u w:val="none"/>
                <w:lang w:val="en-US" w:eastAsia="zh-CN" w:bidi="ar"/>
              </w:rPr>
              <w:t>31</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404040"/>
                <w:spacing w:val="0"/>
                <w:sz w:val="21"/>
                <w:szCs w:val="21"/>
                <w:u w:val="none"/>
              </w:rPr>
            </w:pPr>
            <w:r>
              <w:rPr>
                <w:rFonts w:hint="eastAsia" w:ascii="宋体" w:hAnsi="宋体" w:eastAsia="宋体" w:cs="宋体"/>
                <w:i w:val="0"/>
                <w:iCs w:val="0"/>
                <w:color w:val="000000"/>
                <w:kern w:val="0"/>
                <w:sz w:val="20"/>
                <w:szCs w:val="20"/>
                <w:u w:val="none"/>
                <w:lang w:val="en-US" w:eastAsia="zh-CN" w:bidi="ar"/>
              </w:rPr>
              <w:t>单位内部设立印刷厂(所)登记手续办理</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广播电视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404040"/>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404040"/>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404040"/>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lang w:val="en-US" w:eastAsia="zh-CN" w:bidi="ar"/>
              </w:rPr>
              <w:t>32</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设立临时零售点开展出版物销售活动备案</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广播电视无线传输覆盖网管理办法》。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lang w:val="en-US" w:eastAsia="zh-CN" w:bidi="ar"/>
              </w:rPr>
              <w:t>33</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电影发行放映经营许可证年检</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广播电视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lang w:val="en-US" w:eastAsia="zh-CN" w:bidi="ar"/>
              </w:rPr>
              <w:t>34</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ascii="f-Ɛ" w:hAnsi="f-Ɛ" w:eastAsia="f-Ɛ" w:cs="f-Ɛ"/>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实施电影行业统计调查</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3</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广播电视无线传输覆盖网管理办法》。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default" w:ascii="f-Ɛ" w:hAnsi="f-Ɛ" w:eastAsia="f-Ɛ" w:cs="f-Ɛ"/>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default" w:ascii="f-Ɛ" w:hAnsi="f-Ɛ" w:eastAsia="f-Ɛ" w:cs="f-Ɛ"/>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8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default" w:ascii="f-Ɛ" w:hAnsi="f-Ɛ" w:eastAsia="f-Ɛ" w:cs="f-Ɛ"/>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lang w:val="en-US" w:eastAsia="zh-CN" w:bidi="ar"/>
              </w:rPr>
              <w:t>35</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从事农村16毫米电影片发行、放映业务备案</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广播电视站审批管理暂行规定》。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lang w:val="en-US" w:eastAsia="zh-CN" w:bidi="ar"/>
              </w:rPr>
              <w:t>36</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电影院UsbKey硬件数字证书发放、停用</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420" w:firstLineChars="20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广播电视视频点播业务管理办法》。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77"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77"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cente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kern w:val="0"/>
                <w:sz w:val="21"/>
                <w:szCs w:val="21"/>
                <w:u w:val="none"/>
                <w:lang w:val="en-US" w:eastAsia="zh-CN" w:bidi="ar"/>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default"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lang w:val="en-US" w:eastAsia="zh-CN" w:bidi="ar"/>
              </w:rPr>
              <w:t>37</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olor w:val="000000"/>
                <w:kern w:val="0"/>
                <w:sz w:val="20"/>
                <w:szCs w:val="20"/>
                <w:u w:val="none"/>
                <w:lang w:val="en-US" w:eastAsia="zh-CN" w:bidi="ar"/>
              </w:rPr>
              <w:t>企业、个人从事电影流动放映活动备案</w:t>
            </w: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 xml:space="preserve">   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广播电视无线传输覆盖网管理办法》。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600"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shd w:val="clear" w:color="auto" w:fill="FFFFFF"/>
          <w:tblCellMar>
            <w:top w:w="0" w:type="dxa"/>
            <w:left w:w="0" w:type="dxa"/>
            <w:bottom w:w="0" w:type="dxa"/>
            <w:right w:w="0" w:type="dxa"/>
          </w:tblCellMar>
        </w:tblPrEx>
        <w:trPr>
          <w:trHeight w:val="36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420" w:firstLineChars="20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36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default"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kern w:val="0"/>
                <w:sz w:val="21"/>
                <w:szCs w:val="21"/>
                <w:u w:val="none"/>
                <w:lang w:val="en-US" w:eastAsia="zh-CN" w:bidi="ar"/>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leftChars="0" w:right="0" w:rightChars="0" w:firstLine="0" w:firstLineChars="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695" w:hRule="atLeast"/>
        </w:trPr>
        <w:tc>
          <w:tcPr>
            <w:tcW w:w="732" w:type="dxa"/>
            <w:vMerge w:val="restart"/>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lang w:val="en-US" w:eastAsia="zh-CN" w:bidi="ar"/>
              </w:rPr>
              <w:t>37</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送达环节不及时送达文件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lang w:val="en-US" w:eastAsia="zh-CN"/>
              </w:rPr>
              <w:t xml:space="preserve">   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广播电视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lang w:eastAsia="zh-CN"/>
              </w:rPr>
              <w:t>送达人员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90"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kern w:val="0"/>
                <w:sz w:val="21"/>
                <w:szCs w:val="21"/>
                <w:u w:val="none"/>
                <w:lang w:val="en-US" w:eastAsia="zh-CN" w:bidi="ar"/>
              </w:rPr>
            </w:pPr>
            <w:r>
              <w:rPr>
                <w:rFonts w:hint="eastAsia" w:ascii="宋体" w:hAnsi="宋体" w:eastAsia="宋体" w:cs="宋体"/>
                <w:i w:val="0"/>
                <w:iCs w:val="0"/>
                <w:caps w:val="0"/>
                <w:color w:val="333333"/>
                <w:spacing w:val="0"/>
                <w:kern w:val="0"/>
                <w:sz w:val="21"/>
                <w:szCs w:val="21"/>
                <w:u w:val="none"/>
                <w:lang w:val="en-US" w:eastAsia="zh-CN" w:bidi="ar"/>
              </w:rPr>
              <w:t>窗口工作人员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行政审批服务科负责人</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45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default" w:ascii="宋体" w:hAnsi="宋体" w:eastAsia="宋体" w:cs="宋体"/>
                <w:i w:val="0"/>
                <w:iCs w:val="0"/>
                <w:caps w:val="0"/>
                <w:color w:val="333333"/>
                <w:spacing w:val="0"/>
                <w:sz w:val="21"/>
                <w:szCs w:val="21"/>
                <w:u w:val="none"/>
                <w:lang w:val="en-US" w:eastAsia="zh-CN"/>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lang w:eastAsia="zh-CN"/>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1290" w:hRule="atLeast"/>
        </w:trPr>
        <w:tc>
          <w:tcPr>
            <w:tcW w:w="732" w:type="dxa"/>
            <w:vMerge w:val="restart"/>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2"/>
                <w:szCs w:val="22"/>
                <w:u w:val="none"/>
              </w:rPr>
            </w:pPr>
            <w:r>
              <w:rPr>
                <w:rFonts w:hint="eastAsia" w:ascii="宋体" w:hAnsi="宋体" w:eastAsia="宋体" w:cs="宋体"/>
                <w:i w:val="0"/>
                <w:iCs w:val="0"/>
                <w:caps w:val="0"/>
                <w:color w:val="000000"/>
                <w:spacing w:val="0"/>
                <w:kern w:val="0"/>
                <w:sz w:val="22"/>
                <w:szCs w:val="22"/>
                <w:u w:val="none"/>
                <w:lang w:val="en-US" w:eastAsia="zh-CN" w:bidi="ar"/>
              </w:rPr>
              <w:t>38</w:t>
            </w: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4</w:t>
            </w: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受理环节对符合条件的不予受理,不说明原因及依据；收受财物或娱乐消费等，对不符合条件的予以受理；不能一次性告知和说明所需材料。</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低</w:t>
            </w:r>
          </w:p>
        </w:tc>
        <w:tc>
          <w:tcPr>
            <w:tcW w:w="3912"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1、公开受理条件和办结时限。2、一次性告知所需材料。3、认真执行《广播电视管理条例》。4、加强内部监督检查。5、重要事项经局务会研究。6、及时公开办理情况。7、加强政治理论、政策法规、党纪政纪和业务知识学习。8、建立健全管理制度，强化规则意识，提高工作制度化、规范化水平。</w:t>
            </w: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窗口工作人员</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审查环节违规审查，徇私谋利，审查超时。</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中</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行政审批服务科负责人</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333333"/>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决定环节违背民主集中制原则，违法违规决定； 超时决定。</w:t>
            </w: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高</w:t>
            </w:r>
          </w:p>
        </w:tc>
        <w:tc>
          <w:tcPr>
            <w:tcW w:w="3912" w:type="dxa"/>
            <w:vMerge w:val="continue"/>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kern w:val="0"/>
                <w:sz w:val="21"/>
                <w:szCs w:val="21"/>
                <w:u w:val="none"/>
                <w:lang w:val="en-US" w:eastAsia="zh-CN" w:bidi="ar"/>
              </w:rPr>
              <w:t>局领导</w:t>
            </w: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2055" w:hRule="atLeast"/>
        </w:trPr>
        <w:tc>
          <w:tcPr>
            <w:tcW w:w="732" w:type="dxa"/>
            <w:vMerge w:val="restart"/>
            <w:tcBorders>
              <w:tl2br w:val="nil"/>
              <w:tr2bl w:val="nil"/>
            </w:tcBorders>
            <w:shd w:val="clear" w:color="auto" w:fill="FFFFFF"/>
            <w:noWrap/>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000000"/>
                <w:spacing w:val="0"/>
                <w:sz w:val="22"/>
                <w:szCs w:val="22"/>
                <w:u w:val="none"/>
              </w:rPr>
            </w:pPr>
          </w:p>
        </w:tc>
        <w:tc>
          <w:tcPr>
            <w:tcW w:w="1656"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404040"/>
                <w:spacing w:val="0"/>
                <w:sz w:val="21"/>
                <w:szCs w:val="21"/>
                <w:u w:val="none"/>
              </w:rPr>
            </w:pPr>
          </w:p>
        </w:tc>
        <w:tc>
          <w:tcPr>
            <w:tcW w:w="1363" w:type="dxa"/>
            <w:vMerge w:val="restart"/>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12"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404040"/>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12"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r>
      <w:tr>
        <w:tblPrEx>
          <w:tblBorders>
            <w:top w:val="single" w:color="333333" w:sz="8" w:space="0"/>
            <w:left w:val="single" w:color="333333" w:sz="8" w:space="0"/>
            <w:bottom w:val="single" w:color="333333" w:sz="8" w:space="0"/>
            <w:right w:val="single" w:color="333333" w:sz="8" w:space="0"/>
            <w:insideH w:val="single" w:color="333333" w:sz="8" w:space="0"/>
            <w:insideV w:val="single" w:color="333333" w:sz="8" w:space="0"/>
          </w:tblBorders>
          <w:tblCellMar>
            <w:top w:w="0" w:type="dxa"/>
            <w:left w:w="0" w:type="dxa"/>
            <w:bottom w:w="0" w:type="dxa"/>
            <w:right w:w="0" w:type="dxa"/>
          </w:tblCellMar>
        </w:tblPrEx>
        <w:trPr>
          <w:trHeight w:val="525" w:hRule="atLeast"/>
        </w:trPr>
        <w:tc>
          <w:tcPr>
            <w:tcW w:w="732" w:type="dxa"/>
            <w:vMerge w:val="continue"/>
            <w:tcBorders>
              <w:tl2br w:val="nil"/>
              <w:tr2bl w:val="nil"/>
            </w:tcBorders>
            <w:shd w:val="clear" w:color="auto" w:fill="FFFFFF"/>
            <w:noWrap/>
            <w:tcMar>
              <w:top w:w="15" w:type="dxa"/>
              <w:left w:w="15" w:type="dxa"/>
              <w:bottom w:w="75" w:type="dxa"/>
              <w:right w:w="15" w:type="dxa"/>
            </w:tcMar>
            <w:vAlign w:val="center"/>
          </w:tcPr>
          <w:p>
            <w:pPr>
              <w:jc w:val="center"/>
              <w:rPr>
                <w:rFonts w:hint="eastAsia" w:ascii="宋体" w:hAnsi="宋体" w:eastAsia="宋体" w:cs="宋体"/>
                <w:i w:val="0"/>
                <w:iCs w:val="0"/>
                <w:caps w:val="0"/>
                <w:color w:val="000000"/>
                <w:spacing w:val="0"/>
                <w:sz w:val="22"/>
                <w:szCs w:val="22"/>
                <w:u w:val="none"/>
              </w:rPr>
            </w:pPr>
          </w:p>
        </w:tc>
        <w:tc>
          <w:tcPr>
            <w:tcW w:w="1656" w:type="dxa"/>
            <w:vMerge w:val="continue"/>
            <w:tcBorders>
              <w:tl2br w:val="nil"/>
              <w:tr2bl w:val="nil"/>
            </w:tcBorders>
            <w:shd w:val="clear" w:color="auto" w:fill="FFFFFF"/>
            <w:tcMar>
              <w:top w:w="15" w:type="dxa"/>
              <w:left w:w="15" w:type="dxa"/>
              <w:bottom w:w="75" w:type="dxa"/>
              <w:right w:w="15" w:type="dxa"/>
            </w:tcMar>
            <w:vAlign w:val="center"/>
          </w:tcPr>
          <w:p>
            <w:pPr>
              <w:jc w:val="both"/>
              <w:rPr>
                <w:rFonts w:hint="eastAsia" w:ascii="宋体" w:hAnsi="宋体" w:eastAsia="宋体" w:cs="宋体"/>
                <w:i w:val="0"/>
                <w:iCs w:val="0"/>
                <w:caps w:val="0"/>
                <w:color w:val="404040"/>
                <w:spacing w:val="0"/>
                <w:sz w:val="21"/>
                <w:szCs w:val="21"/>
                <w:u w:val="none"/>
              </w:rPr>
            </w:pPr>
          </w:p>
        </w:tc>
        <w:tc>
          <w:tcPr>
            <w:tcW w:w="1363" w:type="dxa"/>
            <w:vMerge w:val="continue"/>
            <w:tcBorders>
              <w:tl2br w:val="nil"/>
              <w:tr2bl w:val="nil"/>
            </w:tcBorders>
            <w:shd w:val="clear" w:color="auto" w:fill="FFFFFF"/>
            <w:tcMar>
              <w:top w:w="15" w:type="dxa"/>
              <w:left w:w="15" w:type="dxa"/>
              <w:bottom w:w="75" w:type="dxa"/>
              <w:right w:w="15" w:type="dxa"/>
            </w:tcMar>
            <w:vAlign w:val="center"/>
          </w:tcPr>
          <w:p>
            <w:pPr>
              <w:jc w:val="center"/>
              <w:rPr>
                <w:rFonts w:hint="eastAsia" w:ascii="宋体" w:hAnsi="宋体" w:eastAsia="宋体" w:cs="宋体"/>
                <w:i w:val="0"/>
                <w:iCs w:val="0"/>
                <w:caps w:val="0"/>
                <w:color w:val="333333"/>
                <w:spacing w:val="0"/>
                <w:sz w:val="21"/>
                <w:szCs w:val="21"/>
                <w:u w:val="none"/>
              </w:rPr>
            </w:pPr>
          </w:p>
        </w:tc>
        <w:tc>
          <w:tcPr>
            <w:tcW w:w="3987"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038"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center"/>
              <w:textAlignment w:val="center"/>
              <w:rPr>
                <w:rFonts w:hint="eastAsia" w:ascii="宋体" w:hAnsi="宋体" w:eastAsia="宋体" w:cs="宋体"/>
                <w:i w:val="0"/>
                <w:iCs w:val="0"/>
                <w:caps w:val="0"/>
                <w:color w:val="333333"/>
                <w:spacing w:val="0"/>
                <w:sz w:val="21"/>
                <w:szCs w:val="21"/>
                <w:u w:val="none"/>
              </w:rPr>
            </w:pPr>
          </w:p>
        </w:tc>
        <w:tc>
          <w:tcPr>
            <w:tcW w:w="3912"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c>
          <w:tcPr>
            <w:tcW w:w="1450" w:type="dxa"/>
            <w:tcBorders>
              <w:tl2br w:val="nil"/>
              <w:tr2bl w:val="nil"/>
            </w:tcBorders>
            <w:shd w:val="clear" w:color="auto" w:fill="FFFFFF"/>
            <w:tcMar>
              <w:top w:w="15" w:type="dxa"/>
              <w:left w:w="15" w:type="dxa"/>
              <w:bottom w:w="75" w:type="dxa"/>
              <w:right w:w="15" w:type="dxa"/>
            </w:tcMar>
            <w:vAlign w:val="center"/>
          </w:tcPr>
          <w:p>
            <w:pPr>
              <w:keepNext w:val="0"/>
              <w:keepLines w:val="0"/>
              <w:widowControl/>
              <w:suppressLineNumbers w:val="0"/>
              <w:spacing w:before="0" w:beforeAutospacing="0" w:after="0" w:afterAutospacing="0" w:line="330" w:lineRule="atLeast"/>
              <w:ind w:left="0" w:right="0" w:firstLine="0"/>
              <w:jc w:val="both"/>
              <w:textAlignment w:val="center"/>
              <w:rPr>
                <w:rFonts w:hint="eastAsia" w:ascii="宋体" w:hAnsi="宋体" w:eastAsia="宋体" w:cs="宋体"/>
                <w:i w:val="0"/>
                <w:iCs w:val="0"/>
                <w:caps w:val="0"/>
                <w:color w:val="333333"/>
                <w:spacing w:val="0"/>
                <w:sz w:val="21"/>
                <w:szCs w:val="21"/>
                <w:u w:val="none"/>
              </w:rPr>
            </w:pPr>
          </w:p>
        </w:tc>
      </w:tr>
    </w:tbl>
    <w:p/>
    <w:sectPr>
      <w:pgSz w:w="16838" w:h="11906" w:orient="landscape"/>
      <w:pgMar w:top="1803" w:right="1440" w:bottom="1803" w:left="1440" w:header="851" w:footer="992" w:gutter="0"/>
      <w:pgBorders w:offsetFrom="page">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f-Ɛ">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4MzRhMDFiZTU0OGYwZDQ4YWYzMWJkN2M1ZDk4MmQifQ=="/>
  </w:docVars>
  <w:rsids>
    <w:rsidRoot w:val="5FA144B9"/>
    <w:rsid w:val="3DAA0AB0"/>
    <w:rsid w:val="5FA14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2024-03-05T07:36:00Z</dcterms:created>
  <dc:creator>Administrator</dc:creator>
  <cp:lastModifiedBy>纷飞</cp:lastModifiedBy>
  <dcterms:modified xsi:type="dcterms:W3CDTF">2024-03-20T12:32:20Z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FD910E61BB434660867B37038553049F_13</vt:lpwstr>
  </property>
</Properties>
</file>