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90" w:lineRule="exact"/>
        <w:ind w:firstLine="440" w:firstLineChars="100"/>
        <w:jc w:val="both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  <w:lang w:eastAsia="zh-CN"/>
        </w:rPr>
        <w:t>大通城管局</w:t>
      </w:r>
      <w:r>
        <w:rPr>
          <w:rFonts w:eastAsia="方正小标宋_GBK"/>
          <w:sz w:val="44"/>
          <w:szCs w:val="44"/>
        </w:rPr>
        <w:t>行政许可事项清单（2023年版）</w:t>
      </w:r>
      <w:bookmarkEnd w:id="0"/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3"/>
        <w:tblW w:w="9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9"/>
        <w:gridCol w:w="967"/>
        <w:gridCol w:w="1620"/>
        <w:gridCol w:w="1709"/>
        <w:gridCol w:w="4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  <w:lang w:eastAsia="zh-CN"/>
              </w:rPr>
              <w:t>区</w:t>
            </w:r>
            <w:r>
              <w:rPr>
                <w:rFonts w:eastAsia="方正黑体_GBK"/>
                <w:sz w:val="24"/>
              </w:rPr>
              <w:t>级主管部门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事项名称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实施机关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设定和实施依据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关闭、闲置、拆除城市环境卫生设施许可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 执法局会同大通 区生态环境分局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《中华人民共和国固体废物污染环境防治法 》 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3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拆除环境卫生设施许可 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区城市管理行政 执法局、区环境卫生管理处 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《城市市容和环境卫生管理条例》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94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从事城市生活垃圾经 营性清扫、收集、运 输、处理服务审批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 执法局、区环境 卫生管理处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1.《国务院对确需保留的行政审批项目设定行政许可的决定》2.《城市生活垃圾管理办法》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5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城市建筑垃圾处置核准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1.《国务院对确需保留的行政审批项目设定行政许可的决定》2.《城市建筑垃圾管理规定》（建设部令第139号）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市政设施建设类审批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1.《城市道路管理条例》2.《国务院对确需保留的行政审批项目设定行政许可的决定》 3.《国务院关于印发清理规范投资项目报建审批事项实施方案的通知》 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5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特殊车辆在城市道路上行驶审批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《城市道路管理条例》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改变绿化规划、绿化用地的使用性质审批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《国务院对确需保留的行政审批项目设定行政许可的决定》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工程建设涉及城市绿地、树木审批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区城市管理行政执法局 </w:t>
            </w:r>
          </w:p>
          <w:p>
            <w:pPr>
              <w:adjustRightInd w:val="0"/>
              <w:snapToGrid w:val="0"/>
              <w:spacing w:line="38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1.《城市绿化条例》2.《国务院关于印发清理规范投资项目报建审批事项实施方案的通知》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6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设置大型户外广告及在城市建筑物、设施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上悬挂、张贴宣传品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区城市管理行政执法局 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1.《城市市容和环境卫生管理条例》2.《安徽省城市市容和环境卫生管理条例》 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5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区城市管理行政执法局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临时性建筑物搭建、 堆放物料、占道施工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区城市管理行政执法局 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1.《城市市容和环境卫生管理条例》2.《安徽省城市市容和环境卫生管理条例》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7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9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B655A"/>
    <w:rsid w:val="5CC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2024-02-28T01:08:00Z</dcterms:created>
  <dc:creator>Administrator</dc:creator>
  <cp:lastModifiedBy>Administrator</cp:lastModifiedBy>
  <dcterms:modified xsi:type="dcterms:W3CDTF">2024-02-28T01:10:02Z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