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CE8CF" w:themeColor="background1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57"/>
          <w:szCs w:val="57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57"/>
          <w:szCs w:val="57"/>
          <w:bdr w:val="none" w:color="auto" w:sz="0" w:space="0"/>
          <w:shd w:val="clear" w:fill="FFFFFF"/>
        </w:rPr>
        <w:t>大通区2023年“农村电影放映”工程实施方案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5" w:beforeAutospacing="0" w:after="105" w:afterAutospacing="0"/>
        <w:ind w:left="0" w:right="0" w:firstLine="64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为深入推进城乡基本公共文化服务均等化，切实解决农村文化生活，满足农民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群众日益增长的精神文化生活需求，按照省市文化部门要求，决定在全区开展“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农村公益电影放映活动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。实施方案如下：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5" w:beforeAutospacing="0" w:after="105" w:afterAutospacing="0"/>
        <w:ind w:left="0" w:right="0" w:firstLine="643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一、提高认识，明确任务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5" w:beforeAutospacing="0" w:after="105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（一）、开展“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农村公益电影放映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”活动是加强基层文化建设、促进公共文化服务标准化均等化的一项重要举措；采取政府购买服务方式开展文化活动，对推动政府职能转变，增强以群众需求为导向的服务意识，引入市场竞争机制，鼓励社会参与公共文化产品生产和服务供给，弥补公益性文化单位服务供给不足，提升公共文化服务效率等具有重要意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5" w:beforeAutospacing="0" w:after="105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（二）、区文化和旅游局是此项工作的具体组织实施主体，负责制定实施方案、组织采购招标、公开服务信息、监管服务，督促活动开展，及时掌握活动进度。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5" w:beforeAutospacing="0" w:after="105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（三）、要综合考虑本地特点和农村群众实际需求，统筹使用每村2400元的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农村公益电影放映活动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补助资金，采取政府购买服务的方式，面向符合条件的国有、民营、团体、个人，实行统一集中采购，为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每行政村每年放映12场公益电影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。在确保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电影放映活动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质量的前提下，做到专款专用。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5" w:beforeAutospacing="0" w:after="105" w:afterAutospacing="0"/>
        <w:ind w:left="0" w:right="0" w:firstLine="643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二、严格标准，认真实施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5" w:beforeAutospacing="0" w:after="105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(一)、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按照贴近实际、贴近生活、贴近群众的“三贴近”原则。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综合考虑本地特点和农民群众实际需求组织“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公益电影放映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”活动。片源应结合农村实际，内容健康向上、丰富多样、农民喜闻乐见。每一场时长不低于90分钟。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5" w:beforeAutospacing="0" w:after="105" w:afterAutospacing="0" w:line="600" w:lineRule="atLeast"/>
        <w:ind w:left="0" w:right="0" w:firstLine="537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（二）、为保证电影放映质量，原则上参与采购的服务单位需具备以下条件：第一，服务单位须是符合国家广电总局授权的数字电影放映设备（GPS卫星定位机）;第二，在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公益电影放映活动过程中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服务单位应提前安排放映计划、放映片源；第三，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每行政村每年放映不少于12场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每场时长不低于90分钟；第四，服务单位管理有序、队伍稳定、服务态度好，没有不良记录。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5" w:beforeAutospacing="0" w:after="105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（三）、所有服务须经过政府采购招标。扎实有效开展好“农村电影放映”活动，在2023年12月31日前全面完成农村电影放映服务任务工作，实现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每行政村每年放映不少于12场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目标。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5" w:beforeAutospacing="0" w:after="105" w:afterAutospacing="0"/>
        <w:ind w:left="0" w:right="0" w:firstLine="643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三、注重实效，精心组织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5" w:beforeAutospacing="0" w:after="105" w:afterAutospacing="0"/>
        <w:ind w:left="0" w:right="0" w:firstLine="8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加强督促检查，确保任务完成。组织精细、保证质量、群众欢迎，强化绩效，有序推进，保证按时按质完成。建立农村电影放映进村服务反馈和群众满意度测评制度，每场电影放映由服务单位现场填写统一制式的服务回执单（见附件），经电影放映地行政村民委员会负责人、村民代表签字，村民委员会盖章后生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5" w:beforeAutospacing="0" w:after="105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附件：《安徽省农村数字电影放映公益场次回执单》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5" w:beforeAutospacing="0" w:after="105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5" w:beforeAutospacing="0" w:after="105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5" w:beforeAutospacing="0" w:after="105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                 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5" w:beforeAutospacing="0" w:after="105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                                 2023年5月4日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5" w:beforeAutospacing="0" w:after="105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                               大通区文旅局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5" w:beforeAutospacing="0" w:after="105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5" w:beforeAutospacing="0" w:after="105" w:afterAutospacing="0" w:line="60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shd w:val="clear"/>
        <w:rPr>
          <w:rFonts w:hint="eastAsia"/>
        </w:rPr>
      </w:pPr>
    </w:p>
    <w:p>
      <w:pPr>
        <w:shd w:val="clear"/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ZGI4MDk0YzczYjZiMDEzZmQ1OTkxMjNlMGRhMDEifQ=="/>
  </w:docVars>
  <w:rsids>
    <w:rsidRoot w:val="00000000"/>
    <w:rsid w:val="7E08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Administrator.BF-20171120MVJE</dc:creator>
  <cp:lastModifiedBy>淮舜 社区杨维茜</cp:lastModifiedBy>
  <dcterms:modified xsi:type="dcterms:W3CDTF">2023-09-15T08:41:30Z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5472D800EB4948DDAEB85A01342E3CF2_12</vt:lpwstr>
  </property>
</Properties>
</file>