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9B" w:rsidRDefault="00FD3A9B">
      <w:pPr>
        <w:jc w:val="center"/>
        <w:rPr>
          <w:rFonts w:ascii="黑体" w:eastAsia="黑体" w:hAnsi="黑体" w:cs="Times New Roman" w:hint="eastAsia"/>
          <w:sz w:val="44"/>
          <w:szCs w:val="44"/>
        </w:rPr>
      </w:pPr>
    </w:p>
    <w:p w:rsidR="00FD3A9B" w:rsidRPr="000D6D96" w:rsidRDefault="000D6D96" w:rsidP="000D6D96">
      <w:pPr>
        <w:jc w:val="center"/>
        <w:rPr>
          <w:rFonts w:ascii="方正小标宋简体" w:eastAsia="方正小标宋简体" w:hAnsi="黑体" w:cs="方正小标宋简体"/>
          <w:sz w:val="44"/>
          <w:szCs w:val="44"/>
        </w:rPr>
      </w:pPr>
      <w:r w:rsidRPr="000D6D96">
        <w:rPr>
          <w:rFonts w:ascii="方正小标宋简体" w:eastAsia="方正小标宋简体" w:hAnsi="黑体" w:cs="方正小标宋简体" w:hint="eastAsia"/>
          <w:sz w:val="44"/>
          <w:szCs w:val="44"/>
        </w:rPr>
        <w:t>《</w:t>
      </w:r>
      <w:r>
        <w:rPr>
          <w:rFonts w:ascii="方正小标宋简体" w:eastAsia="方正小标宋简体" w:hAnsi="黑体" w:cs="方正小标宋简体" w:hint="eastAsia"/>
          <w:sz w:val="44"/>
          <w:szCs w:val="44"/>
        </w:rPr>
        <w:t>大通区</w:t>
      </w:r>
      <w:r w:rsidRPr="000D6D96">
        <w:rPr>
          <w:rFonts w:ascii="方正小标宋简体" w:eastAsia="方正小标宋简体" w:hAnsi="黑体" w:cs="方正小标宋简体" w:hint="eastAsia"/>
          <w:sz w:val="44"/>
          <w:szCs w:val="44"/>
        </w:rPr>
        <w:t>国民经济和社会发展第十四个五年规划和二</w:t>
      </w:r>
      <w:r w:rsidRPr="000D6D96">
        <w:rPr>
          <w:rFonts w:ascii="宋体" w:hAnsi="宋体" w:cs="宋体" w:hint="eastAsia"/>
          <w:sz w:val="44"/>
          <w:szCs w:val="44"/>
        </w:rPr>
        <w:t>〇</w:t>
      </w:r>
      <w:r w:rsidRPr="000D6D96">
        <w:rPr>
          <w:rFonts w:ascii="方正小标宋简体" w:eastAsia="方正小标宋简体" w:hAnsi="方正小标宋简体" w:cs="方正小标宋简体" w:hint="eastAsia"/>
          <w:sz w:val="44"/>
          <w:szCs w:val="44"/>
        </w:rPr>
        <w:t>三五年远景目标纲要》政策解读</w:t>
      </w:r>
    </w:p>
    <w:p w:rsidR="000D6D96" w:rsidRDefault="000D6D96" w:rsidP="000D6D96">
      <w:pPr>
        <w:ind w:firstLineChars="200" w:firstLine="640"/>
        <w:rPr>
          <w:rFonts w:ascii="黑体" w:eastAsia="黑体" w:hAnsi="黑体" w:cs="楷体" w:hint="eastAsia"/>
          <w:bCs/>
          <w:sz w:val="32"/>
          <w:szCs w:val="32"/>
        </w:rPr>
      </w:pPr>
    </w:p>
    <w:p w:rsidR="00FD3A9B" w:rsidRPr="000D6D96" w:rsidRDefault="000D6D96" w:rsidP="000D6D96">
      <w:pPr>
        <w:ind w:firstLineChars="200" w:firstLine="640"/>
        <w:rPr>
          <w:rFonts w:ascii="黑体" w:eastAsia="黑体" w:hAnsi="黑体" w:cs="楷体" w:hint="eastAsia"/>
          <w:bCs/>
          <w:sz w:val="32"/>
          <w:szCs w:val="32"/>
        </w:rPr>
      </w:pPr>
      <w:r w:rsidRPr="000D6D96">
        <w:rPr>
          <w:rFonts w:ascii="黑体" w:eastAsia="黑体" w:hAnsi="黑体" w:cs="楷体" w:hint="eastAsia"/>
          <w:bCs/>
          <w:sz w:val="32"/>
          <w:szCs w:val="32"/>
        </w:rPr>
        <w:t>一、</w:t>
      </w:r>
      <w:r w:rsidR="00362F85" w:rsidRPr="000D6D96">
        <w:rPr>
          <w:rFonts w:ascii="黑体" w:eastAsia="黑体" w:hAnsi="黑体" w:cs="楷体" w:hint="eastAsia"/>
          <w:bCs/>
          <w:sz w:val="32"/>
          <w:szCs w:val="32"/>
        </w:rPr>
        <w:t>《纲要》起草过程</w:t>
      </w:r>
      <w:r w:rsidR="00FD3A9B" w:rsidRPr="000D6D96">
        <w:rPr>
          <w:rFonts w:ascii="黑体" w:eastAsia="黑体" w:hAnsi="黑体" w:cs="楷体" w:hint="eastAsia"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3A9B" w:rsidRPr="000D6D96" w:rsidRDefault="000D6D96" w:rsidP="000D6D9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bCs/>
          <w:sz w:val="32"/>
          <w:szCs w:val="32"/>
        </w:rPr>
        <w:t>2020年</w:t>
      </w:r>
      <w:r w:rsidR="00FD3A9B" w:rsidRPr="00553F26">
        <w:rPr>
          <w:rFonts w:ascii="仿宋_GB2312" w:eastAsia="仿宋_GB2312" w:cs="仿宋_GB2312"/>
          <w:bCs/>
          <w:sz w:val="32"/>
          <w:szCs w:val="32"/>
        </w:rPr>
        <w:t>8</w:t>
      </w:r>
      <w:r w:rsidR="00FD3A9B" w:rsidRPr="00553F26">
        <w:rPr>
          <w:rFonts w:ascii="仿宋_GB2312" w:eastAsia="仿宋_GB2312" w:cs="仿宋_GB2312" w:hint="eastAsia"/>
          <w:bCs/>
          <w:sz w:val="32"/>
          <w:szCs w:val="32"/>
        </w:rPr>
        <w:t>月选定编制公司，并进行初步对接，</w:t>
      </w:r>
      <w:r w:rsidR="00FD3A9B" w:rsidRPr="00553F26">
        <w:rPr>
          <w:rFonts w:ascii="仿宋_GB2312" w:eastAsia="仿宋_GB2312" w:hAnsi="仿宋" w:cs="仿宋_GB2312"/>
          <w:bCs/>
          <w:sz w:val="32"/>
          <w:szCs w:val="32"/>
        </w:rPr>
        <w:t>9</w:t>
      </w:r>
      <w:r w:rsidR="00FD3A9B" w:rsidRPr="00553F26">
        <w:rPr>
          <w:rFonts w:ascii="仿宋_GB2312" w:eastAsia="仿宋_GB2312" w:hAnsi="仿宋" w:cs="仿宋_GB2312" w:hint="eastAsia"/>
          <w:bCs/>
          <w:sz w:val="32"/>
          <w:szCs w:val="32"/>
        </w:rPr>
        <w:t>月</w:t>
      </w:r>
      <w:r w:rsidR="00FD3A9B">
        <w:rPr>
          <w:rFonts w:ascii="仿宋_GB2312" w:eastAsia="仿宋_GB2312" w:hAnsi="仿宋" w:cs="仿宋_GB2312" w:hint="eastAsia"/>
          <w:bCs/>
          <w:sz w:val="32"/>
          <w:szCs w:val="32"/>
        </w:rPr>
        <w:t>起</w:t>
      </w:r>
      <w:r w:rsidR="00FD3A9B" w:rsidRPr="00553F26">
        <w:rPr>
          <w:rFonts w:ascii="仿宋_GB2312" w:eastAsia="仿宋_GB2312" w:cs="仿宋_GB2312" w:hint="eastAsia"/>
          <w:bCs/>
          <w:sz w:val="32"/>
          <w:szCs w:val="32"/>
        </w:rPr>
        <w:t>与编制公司</w:t>
      </w:r>
      <w:r w:rsidR="00FD3A9B" w:rsidRPr="00553F26">
        <w:rPr>
          <w:rFonts w:ascii="仿宋_GB2312" w:eastAsia="仿宋_GB2312" w:hAnsi="仿宋" w:cs="仿宋_GB2312" w:hint="eastAsia"/>
          <w:sz w:val="32"/>
          <w:szCs w:val="32"/>
        </w:rPr>
        <w:t>就</w:t>
      </w:r>
      <w:r w:rsidR="00FD3A9B">
        <w:rPr>
          <w:rFonts w:ascii="仿宋_GB2312" w:eastAsia="仿宋_GB2312" w:hAnsi="仿宋" w:cs="仿宋_GB2312" w:hint="eastAsia"/>
          <w:sz w:val="32"/>
          <w:szCs w:val="32"/>
        </w:rPr>
        <w:t>《纲要》</w:t>
      </w:r>
      <w:r w:rsidR="00FD3A9B" w:rsidRPr="00553F26">
        <w:rPr>
          <w:rFonts w:ascii="仿宋_GB2312" w:eastAsia="仿宋_GB2312" w:hAnsi="仿宋" w:cs="仿宋_GB2312" w:hint="eastAsia"/>
          <w:sz w:val="32"/>
          <w:szCs w:val="32"/>
        </w:rPr>
        <w:t>起草进行了集中对接研讨，</w:t>
      </w:r>
      <w:r w:rsidR="00FD3A9B" w:rsidRPr="00553F26">
        <w:rPr>
          <w:rFonts w:ascii="仿宋_GB2312" w:eastAsia="仿宋_GB2312" w:hAnsi="仿宋" w:cs="仿宋_GB2312"/>
          <w:sz w:val="32"/>
          <w:szCs w:val="32"/>
        </w:rPr>
        <w:t>9</w:t>
      </w:r>
      <w:r w:rsidR="00FD3A9B" w:rsidRPr="00553F26">
        <w:rPr>
          <w:rFonts w:ascii="仿宋_GB2312" w:eastAsia="仿宋_GB2312" w:hAnsi="仿宋" w:cs="仿宋_GB2312" w:hint="eastAsia"/>
          <w:sz w:val="32"/>
          <w:szCs w:val="32"/>
        </w:rPr>
        <w:t>月底</w:t>
      </w:r>
      <w:r w:rsidR="00FD3A9B">
        <w:rPr>
          <w:rFonts w:ascii="仿宋_GB2312" w:eastAsia="仿宋_GB2312" w:hAnsi="仿宋" w:cs="仿宋_GB2312" w:hint="eastAsia"/>
          <w:sz w:val="32"/>
          <w:szCs w:val="32"/>
        </w:rPr>
        <w:t>形成初稿，</w:t>
      </w:r>
      <w:r w:rsidR="00FD3A9B" w:rsidRPr="00553F26">
        <w:rPr>
          <w:rFonts w:ascii="仿宋_GB2312" w:eastAsia="仿宋_GB2312" w:hAnsi="仿宋_GB2312" w:cs="仿宋_GB2312" w:hint="eastAsia"/>
          <w:sz w:val="32"/>
          <w:szCs w:val="32"/>
        </w:rPr>
        <w:t>同时，</w:t>
      </w:r>
      <w:r w:rsidR="00FD3A9B" w:rsidRPr="00B44AB5">
        <w:rPr>
          <w:rFonts w:ascii="仿宋_GB2312" w:eastAsia="仿宋_GB2312" w:hAnsi="仿宋_GB2312" w:cs="仿宋_GB2312" w:hint="eastAsia"/>
          <w:sz w:val="32"/>
          <w:szCs w:val="32"/>
        </w:rPr>
        <w:t>结合党的十九大</w:t>
      </w:r>
      <w:r w:rsidR="00FD3A9B" w:rsidRPr="00030626">
        <w:rPr>
          <w:rFonts w:ascii="仿宋_GB2312" w:eastAsia="仿宋_GB2312" w:hAnsi="Times New Roman" w:cs="Times New Roman" w:hint="eastAsia"/>
          <w:sz w:val="32"/>
        </w:rPr>
        <w:t>和十九届二中、三中、四中</w:t>
      </w:r>
      <w:r w:rsidR="00FD3A9B">
        <w:rPr>
          <w:rFonts w:ascii="仿宋_GB2312" w:eastAsia="仿宋_GB2312" w:hAnsi="Times New Roman" w:cs="Times New Roman" w:hint="eastAsia"/>
          <w:sz w:val="32"/>
        </w:rPr>
        <w:t>、五中</w:t>
      </w:r>
      <w:r w:rsidR="00FD3A9B" w:rsidRPr="00030626">
        <w:rPr>
          <w:rFonts w:ascii="仿宋_GB2312" w:eastAsia="仿宋_GB2312" w:hAnsi="Times New Roman" w:cs="Times New Roman" w:hint="eastAsia"/>
          <w:sz w:val="32"/>
        </w:rPr>
        <w:t>全会精神，</w:t>
      </w:r>
      <w:r w:rsidR="00FD3A9B">
        <w:rPr>
          <w:rFonts w:ascii="仿宋_GB2312" w:eastAsia="仿宋_GB2312" w:cs="仿宋_GB2312" w:hint="eastAsia"/>
          <w:sz w:val="32"/>
          <w:szCs w:val="32"/>
        </w:rPr>
        <w:t>习近平总书记系列重要讲话精神，特别是考察安徽重要讲话精神以及省委、市委、区委的部署要求</w:t>
      </w:r>
      <w:r w:rsidR="00FD3A9B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D3A9B" w:rsidRPr="00553F26">
        <w:rPr>
          <w:rFonts w:ascii="仿宋_GB2312" w:eastAsia="仿宋_GB2312" w:hAnsi="仿宋_GB2312" w:cs="仿宋_GB2312" w:hint="eastAsia"/>
          <w:sz w:val="32"/>
          <w:szCs w:val="32"/>
        </w:rPr>
        <w:t>对《</w:t>
      </w:r>
      <w:r w:rsidR="00FD3A9B">
        <w:rPr>
          <w:rFonts w:ascii="仿宋_GB2312" w:eastAsia="仿宋_GB2312" w:hAnsi="仿宋_GB2312" w:cs="仿宋_GB2312" w:hint="eastAsia"/>
          <w:sz w:val="32"/>
          <w:szCs w:val="32"/>
        </w:rPr>
        <w:t>纲要》进行了多轮研究修改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0D6D96">
        <w:rPr>
          <w:rFonts w:ascii="仿宋_GB2312" w:eastAsia="仿宋_GB2312" w:hAnsi="仿宋_GB2312" w:cs="仿宋_GB2312" w:hint="eastAsia"/>
          <w:sz w:val="32"/>
          <w:szCs w:val="32"/>
        </w:rPr>
        <w:t>2021年1月13日</w:t>
      </w:r>
      <w:r>
        <w:rPr>
          <w:rFonts w:ascii="仿宋_GB2312" w:eastAsia="仿宋_GB2312" w:hAnsi="仿宋_GB2312" w:cs="仿宋_GB2312" w:hint="eastAsia"/>
          <w:sz w:val="32"/>
          <w:szCs w:val="32"/>
        </w:rPr>
        <w:t>经</w:t>
      </w:r>
      <w:r w:rsidRPr="000D6D96">
        <w:rPr>
          <w:rFonts w:ascii="仿宋_GB2312" w:eastAsia="仿宋_GB2312" w:hAnsi="仿宋_GB2312" w:cs="仿宋_GB2312" w:hint="eastAsia"/>
          <w:sz w:val="32"/>
          <w:szCs w:val="32"/>
        </w:rPr>
        <w:t>淮南市大通区十七届人民代表大会第六次会议批准</w:t>
      </w:r>
      <w:r>
        <w:rPr>
          <w:rFonts w:ascii="仿宋_GB2312" w:eastAsia="仿宋_GB2312" w:hAnsi="仿宋_GB2312" w:cs="仿宋_GB2312" w:hint="eastAsia"/>
          <w:sz w:val="32"/>
          <w:szCs w:val="32"/>
        </w:rPr>
        <w:t>印发。</w:t>
      </w:r>
    </w:p>
    <w:p w:rsidR="00FD3A9B" w:rsidRPr="000D6D96" w:rsidRDefault="000D6D96" w:rsidP="000D6D96">
      <w:pPr>
        <w:ind w:firstLineChars="200" w:firstLine="640"/>
        <w:rPr>
          <w:rFonts w:ascii="黑体" w:eastAsia="黑体" w:hAnsi="黑体" w:cs="楷体"/>
          <w:bCs/>
          <w:sz w:val="32"/>
          <w:szCs w:val="32"/>
        </w:rPr>
      </w:pPr>
      <w:r w:rsidRPr="000D6D96">
        <w:rPr>
          <w:rFonts w:ascii="黑体" w:eastAsia="黑体" w:hAnsi="黑体" w:cs="楷体" w:hint="eastAsia"/>
          <w:bCs/>
          <w:sz w:val="32"/>
          <w:szCs w:val="32"/>
        </w:rPr>
        <w:t>二、</w:t>
      </w:r>
      <w:r w:rsidR="00FD3A9B" w:rsidRPr="000D6D96">
        <w:rPr>
          <w:rFonts w:ascii="黑体" w:eastAsia="黑体" w:hAnsi="黑体" w:cs="楷体" w:hint="eastAsia"/>
          <w:bCs/>
          <w:sz w:val="32"/>
          <w:szCs w:val="32"/>
        </w:rPr>
        <w:t>《纲要》</w:t>
      </w:r>
      <w:r w:rsidRPr="000D6D96">
        <w:rPr>
          <w:rFonts w:ascii="黑体" w:eastAsia="黑体" w:hAnsi="黑体" w:cs="楷体" w:hint="eastAsia"/>
          <w:bCs/>
          <w:sz w:val="32"/>
          <w:szCs w:val="32"/>
        </w:rPr>
        <w:t>基本框架和主要内容</w:t>
      </w:r>
    </w:p>
    <w:p w:rsidR="00FD3A9B" w:rsidRPr="004A505F" w:rsidRDefault="00FD3A9B" w:rsidP="00362F85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4A505F">
        <w:rPr>
          <w:rFonts w:ascii="仿宋_GB2312" w:eastAsia="仿宋_GB2312" w:cs="仿宋_GB2312" w:hint="eastAsia"/>
          <w:sz w:val="32"/>
          <w:szCs w:val="32"/>
        </w:rPr>
        <w:t>在《纲要》起草过程中，主要把握以下几点：</w:t>
      </w:r>
      <w:r w:rsidRPr="004A505F">
        <w:rPr>
          <w:rFonts w:ascii="仿宋_GB2312" w:eastAsia="仿宋_GB2312" w:cs="仿宋_GB2312" w:hint="eastAsia"/>
          <w:b/>
          <w:bCs/>
          <w:sz w:val="32"/>
          <w:szCs w:val="32"/>
        </w:rPr>
        <w:t>一是突出五大发展理念和“七个现代化”发展目标。</w:t>
      </w:r>
      <w:r>
        <w:rPr>
          <w:rFonts w:ascii="仿宋_GB2312" w:eastAsia="仿宋_GB2312" w:cs="仿宋_GB2312" w:hint="eastAsia"/>
          <w:sz w:val="32"/>
          <w:szCs w:val="32"/>
        </w:rPr>
        <w:t>全篇</w:t>
      </w:r>
      <w:r w:rsidRPr="004A505F">
        <w:rPr>
          <w:rFonts w:ascii="仿宋_GB2312" w:eastAsia="仿宋_GB2312" w:cs="仿宋_GB2312" w:hint="eastAsia"/>
          <w:sz w:val="32"/>
          <w:szCs w:val="32"/>
        </w:rPr>
        <w:t>紧紧围绕五大发展理念进行规划，以</w:t>
      </w:r>
      <w:r w:rsidRPr="00B44AB5">
        <w:rPr>
          <w:rFonts w:ascii="仿宋_GB2312" w:eastAsia="仿宋_GB2312" w:cs="仿宋_GB2312" w:hint="eastAsia"/>
          <w:sz w:val="32"/>
          <w:szCs w:val="32"/>
        </w:rPr>
        <w:t>党的十九大</w:t>
      </w:r>
      <w:r w:rsidRPr="00030626">
        <w:rPr>
          <w:rFonts w:ascii="仿宋_GB2312" w:eastAsia="仿宋_GB2312" w:hAnsi="Times New Roman" w:cs="Times New Roman" w:hint="eastAsia"/>
          <w:sz w:val="32"/>
        </w:rPr>
        <w:t>和十九届二中、三中、四中</w:t>
      </w:r>
      <w:r>
        <w:rPr>
          <w:rFonts w:ascii="仿宋_GB2312" w:eastAsia="仿宋_GB2312" w:hAnsi="Times New Roman" w:cs="Times New Roman" w:hint="eastAsia"/>
          <w:sz w:val="32"/>
        </w:rPr>
        <w:t>、五中</w:t>
      </w:r>
      <w:r w:rsidRPr="00030626">
        <w:rPr>
          <w:rFonts w:ascii="仿宋_GB2312" w:eastAsia="仿宋_GB2312" w:hAnsi="Times New Roman" w:cs="Times New Roman" w:hint="eastAsia"/>
          <w:sz w:val="32"/>
        </w:rPr>
        <w:t>全会</w:t>
      </w:r>
      <w:r w:rsidRPr="004A505F">
        <w:rPr>
          <w:rFonts w:ascii="仿宋_GB2312" w:eastAsia="仿宋_GB2312" w:cs="仿宋_GB2312" w:hint="eastAsia"/>
          <w:sz w:val="32"/>
          <w:szCs w:val="32"/>
        </w:rPr>
        <w:t>精神和</w:t>
      </w:r>
      <w:r>
        <w:rPr>
          <w:rFonts w:ascii="仿宋_GB2312" w:eastAsia="仿宋_GB2312" w:cs="仿宋_GB2312" w:hint="eastAsia"/>
          <w:sz w:val="32"/>
          <w:szCs w:val="32"/>
        </w:rPr>
        <w:t>中央、</w:t>
      </w:r>
      <w:r w:rsidRPr="004A505F">
        <w:rPr>
          <w:rFonts w:ascii="仿宋_GB2312" w:eastAsia="仿宋_GB2312" w:cs="仿宋_GB2312" w:hint="eastAsia"/>
          <w:sz w:val="32"/>
          <w:szCs w:val="32"/>
        </w:rPr>
        <w:t>省、市相关会议精神为指导，同时结合长三角一体化、淮河生态经济带、合肥都市圈、淮蚌一体化发展、皖北产业集聚区等发展战略机遇，将创新、协调、绿色、开放、共享五大发展理念，贯穿到七个现代化发展目标中，不断开拓发展新境界。</w:t>
      </w:r>
      <w:r w:rsidRPr="004A505F">
        <w:rPr>
          <w:rFonts w:ascii="仿宋_GB2312" w:eastAsia="仿宋_GB2312" w:cs="仿宋_GB2312" w:hint="eastAsia"/>
          <w:b/>
          <w:bCs/>
          <w:sz w:val="32"/>
          <w:szCs w:val="32"/>
        </w:rPr>
        <w:t>二是坚持目标导向和问题导向。</w:t>
      </w:r>
      <w:r w:rsidRPr="004A505F">
        <w:rPr>
          <w:rFonts w:ascii="仿宋_GB2312" w:eastAsia="仿宋_GB2312" w:cs="仿宋_GB2312" w:hint="eastAsia"/>
          <w:sz w:val="32"/>
          <w:szCs w:val="32"/>
        </w:rPr>
        <w:t>紧扣“一体化”和“高质量”</w:t>
      </w:r>
      <w:r w:rsidRPr="004A505F">
        <w:rPr>
          <w:rFonts w:ascii="仿宋_GB2312" w:eastAsia="仿宋_GB2312" w:cs="仿宋_GB2312" w:hint="eastAsia"/>
          <w:sz w:val="32"/>
          <w:szCs w:val="32"/>
        </w:rPr>
        <w:lastRenderedPageBreak/>
        <w:t>两个关键，聚焦制约大通区经济社会发展的关键问题，着力补短板、增优势、上水平，在新型工业、科技创新、城镇化、基础设施、生态建设、改善民生、乡村振兴等方面提出了一系列务实举措，努力提高发展的协调性和平衡性。</w:t>
      </w:r>
      <w:r w:rsidRPr="004A505F">
        <w:rPr>
          <w:rFonts w:ascii="仿宋_GB2312" w:eastAsia="仿宋_GB2312" w:cs="仿宋_GB2312" w:hint="eastAsia"/>
          <w:b/>
          <w:bCs/>
          <w:sz w:val="32"/>
          <w:szCs w:val="32"/>
        </w:rPr>
        <w:t>三是体现大通区特色和优势潜力。</w:t>
      </w:r>
      <w:r w:rsidRPr="004A505F">
        <w:rPr>
          <w:rFonts w:ascii="仿宋_GB2312" w:eastAsia="仿宋_GB2312" w:cs="仿宋_GB2312" w:hint="eastAsia"/>
          <w:sz w:val="32"/>
          <w:szCs w:val="32"/>
        </w:rPr>
        <w:t>《纲要》统筹全区优势资源，立足大通区可以大有作为的重点制造业领域，夯实基础、深挖潜力、激发活力、拓展空间，努力在创新前行中赢得先机与主动，不断增强发展的核心竞争力。</w:t>
      </w:r>
      <w:r w:rsidRPr="004A505F">
        <w:rPr>
          <w:rFonts w:ascii="仿宋_GB2312" w:eastAsia="仿宋_GB2312" w:cs="仿宋_GB2312" w:hint="eastAsia"/>
          <w:b/>
          <w:bCs/>
          <w:sz w:val="32"/>
          <w:szCs w:val="32"/>
        </w:rPr>
        <w:t>四是兼顾战略性和操作性。</w:t>
      </w:r>
      <w:r w:rsidRPr="004A505F">
        <w:rPr>
          <w:rFonts w:ascii="仿宋_GB2312" w:eastAsia="仿宋_GB2312" w:cs="仿宋_GB2312" w:hint="eastAsia"/>
          <w:sz w:val="32"/>
          <w:szCs w:val="32"/>
        </w:rPr>
        <w:t>《纲要》描绘了未来发展的宏伟蓝图，是指导全区发展的纲领性文件，同时又通过指标设置强化规划的约束性，通过重</w:t>
      </w:r>
      <w:r>
        <w:rPr>
          <w:rFonts w:ascii="仿宋_GB2312" w:eastAsia="仿宋_GB2312" w:cs="仿宋_GB2312" w:hint="eastAsia"/>
          <w:sz w:val="32"/>
          <w:szCs w:val="32"/>
        </w:rPr>
        <w:t>点</w:t>
      </w:r>
      <w:r w:rsidRPr="004A505F">
        <w:rPr>
          <w:rFonts w:ascii="仿宋_GB2312" w:eastAsia="仿宋_GB2312" w:cs="仿宋_GB2312" w:hint="eastAsia"/>
          <w:sz w:val="32"/>
          <w:szCs w:val="32"/>
        </w:rPr>
        <w:t>项目强化可行性，使目标能检查、任务易评估，确保规划实施不打折扣。</w:t>
      </w:r>
    </w:p>
    <w:p w:rsidR="00FD3A9B" w:rsidRPr="00A16CA9" w:rsidRDefault="00FD3A9B" w:rsidP="00362F85">
      <w:pPr>
        <w:ind w:firstLineChars="200" w:firstLine="640"/>
        <w:rPr>
          <w:rFonts w:ascii="仿宋_GB2312" w:eastAsia="仿宋_GB2312" w:hAnsi="楷体" w:cs="Times New Roman"/>
          <w:bCs/>
          <w:sz w:val="32"/>
          <w:szCs w:val="32"/>
        </w:rPr>
      </w:pPr>
      <w:r w:rsidRPr="00A16CA9">
        <w:rPr>
          <w:rFonts w:ascii="仿宋_GB2312" w:eastAsia="仿宋_GB2312" w:hAnsi="楷体" w:cs="楷体" w:hint="eastAsia"/>
          <w:bCs/>
          <w:sz w:val="32"/>
          <w:szCs w:val="32"/>
        </w:rPr>
        <w:t>《纲要》共十三章，五十四节，近七万字。</w:t>
      </w:r>
    </w:p>
    <w:p w:rsidR="00FD3A9B" w:rsidRDefault="00FD3A9B" w:rsidP="00362F85">
      <w:pPr>
        <w:ind w:firstLineChars="200" w:firstLine="643"/>
        <w:rPr>
          <w:rFonts w:ascii="楷体" w:eastAsia="楷体" w:hAnsi="楷体" w:cs="Times New Roman"/>
          <w:b/>
          <w:bCs/>
          <w:sz w:val="32"/>
          <w:szCs w:val="32"/>
        </w:rPr>
      </w:pPr>
      <w:r w:rsidRPr="003B354F">
        <w:rPr>
          <w:rFonts w:ascii="楷体" w:eastAsia="楷体" w:hAnsi="楷体" w:cs="楷体" w:hint="eastAsia"/>
          <w:b/>
          <w:bCs/>
          <w:sz w:val="32"/>
          <w:szCs w:val="32"/>
        </w:rPr>
        <w:t>第一章“新时代、新起点、新大通”，</w:t>
      </w:r>
      <w:r>
        <w:rPr>
          <w:rFonts w:ascii="仿宋_GB2312" w:eastAsia="仿宋_GB2312" w:cs="仿宋_GB2312" w:hint="eastAsia"/>
          <w:sz w:val="32"/>
          <w:szCs w:val="32"/>
        </w:rPr>
        <w:t>从经济实力实现新跨越、生态环境实现新成就、城乡发展取得新成果、城市品位实现新提升、开放招商收获新成果、民生福祉得到新改善六个方面</w:t>
      </w:r>
      <w:r w:rsidRPr="00A16CA9">
        <w:rPr>
          <w:rFonts w:ascii="仿宋_GB2312" w:eastAsia="仿宋_GB2312" w:hAnsi="楷体" w:cs="楷体" w:hint="eastAsia"/>
          <w:bCs/>
          <w:sz w:val="32"/>
          <w:szCs w:val="32"/>
        </w:rPr>
        <w:t>对“十三五”</w:t>
      </w:r>
      <w:r>
        <w:rPr>
          <w:rFonts w:ascii="仿宋_GB2312" w:eastAsia="仿宋_GB2312" w:hAnsi="楷体" w:cs="楷体" w:hint="eastAsia"/>
          <w:bCs/>
          <w:sz w:val="32"/>
          <w:szCs w:val="32"/>
        </w:rPr>
        <w:t>期间</w:t>
      </w:r>
      <w:r w:rsidRPr="00A16CA9">
        <w:rPr>
          <w:rFonts w:ascii="仿宋_GB2312" w:eastAsia="仿宋_GB2312" w:hAnsi="楷体" w:cs="楷体" w:hint="eastAsia"/>
          <w:bCs/>
          <w:sz w:val="32"/>
          <w:szCs w:val="32"/>
        </w:rPr>
        <w:t>的发展成果进行</w:t>
      </w:r>
      <w:r>
        <w:rPr>
          <w:rFonts w:ascii="仿宋_GB2312" w:eastAsia="仿宋_GB2312" w:hAnsi="楷体" w:cs="楷体" w:hint="eastAsia"/>
          <w:bCs/>
          <w:sz w:val="32"/>
          <w:szCs w:val="32"/>
        </w:rPr>
        <w:t>全面总结，同时提出存在的问题和面临的发展改革机遇</w:t>
      </w:r>
      <w:r w:rsidRPr="00A16CA9">
        <w:rPr>
          <w:rFonts w:ascii="仿宋_GB2312" w:eastAsia="仿宋_GB2312" w:hAnsi="楷体" w:cs="楷体" w:hint="eastAsia"/>
          <w:bCs/>
          <w:sz w:val="32"/>
          <w:szCs w:val="32"/>
        </w:rPr>
        <w:t>。</w:t>
      </w:r>
      <w:r>
        <w:rPr>
          <w:rFonts w:ascii="仿宋_GB2312" w:eastAsia="仿宋_GB2312" w:hAnsi="楷体" w:cs="楷体" w:hint="eastAsia"/>
          <w:bCs/>
          <w:sz w:val="32"/>
          <w:szCs w:val="32"/>
        </w:rPr>
        <w:t>经过五年的艰苦奋斗，大通区已进入了质量并重、转型升级和后发赶超的新阶段，为决胜“十四五”奠定了坚实基础。</w:t>
      </w:r>
    </w:p>
    <w:p w:rsidR="00FD3A9B" w:rsidRDefault="00FD3A9B" w:rsidP="00362F85">
      <w:pPr>
        <w:ind w:firstLineChars="200" w:firstLine="643"/>
        <w:rPr>
          <w:rFonts w:ascii="仿宋_GB2312" w:eastAsia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第二章“坚持高质量发展理念，绘制美好大通新蓝图”，</w:t>
      </w:r>
      <w:r>
        <w:rPr>
          <w:rFonts w:ascii="仿宋_GB2312" w:eastAsia="仿宋_GB2312" w:cs="仿宋_GB2312" w:hint="eastAsia"/>
          <w:sz w:val="32"/>
          <w:szCs w:val="32"/>
        </w:rPr>
        <w:t>从指导思想、基本原则、主要目标、战略定位、空间布局五个方面对大通区未来的发展指明方向。坚持“</w:t>
      </w:r>
      <w:r w:rsidRPr="00324A37">
        <w:rPr>
          <w:rFonts w:ascii="仿宋_GB2312" w:eastAsia="仿宋_GB2312" w:cs="仿宋_GB2312" w:hint="eastAsia"/>
          <w:sz w:val="32"/>
          <w:szCs w:val="32"/>
        </w:rPr>
        <w:t>工业强区、生态立区、商</w:t>
      </w:r>
      <w:r w:rsidRPr="00324A37">
        <w:rPr>
          <w:rFonts w:ascii="仿宋_GB2312" w:eastAsia="仿宋_GB2312" w:cs="仿宋_GB2312" w:hint="eastAsia"/>
          <w:sz w:val="32"/>
          <w:szCs w:val="32"/>
        </w:rPr>
        <w:lastRenderedPageBreak/>
        <w:t>旅兴区、民营富区和乡村振兴”五大战略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 w:rsidRPr="00324A37">
        <w:rPr>
          <w:rFonts w:ascii="仿宋_GB2312" w:eastAsia="仿宋_GB2312" w:cs="仿宋_GB2312" w:hint="eastAsia"/>
          <w:sz w:val="32"/>
          <w:szCs w:val="32"/>
        </w:rPr>
        <w:t>构建“五廊、五区”的空间布局</w:t>
      </w:r>
      <w:r>
        <w:rPr>
          <w:rFonts w:ascii="仿宋_GB2312" w:eastAsia="仿宋_GB2312" w:cs="仿宋_GB2312" w:hint="eastAsia"/>
          <w:sz w:val="32"/>
          <w:szCs w:val="32"/>
        </w:rPr>
        <w:t>，坚定不移推进</w:t>
      </w:r>
      <w:r w:rsidRPr="00324A37">
        <w:rPr>
          <w:rFonts w:ascii="仿宋_GB2312" w:eastAsia="仿宋_GB2312" w:cs="仿宋_GB2312" w:hint="eastAsia"/>
          <w:bCs/>
          <w:sz w:val="32"/>
          <w:szCs w:val="32"/>
        </w:rPr>
        <w:t>经济管理现代化</w:t>
      </w:r>
      <w:r>
        <w:rPr>
          <w:rFonts w:ascii="仿宋_GB2312" w:eastAsia="仿宋_GB2312" w:cs="仿宋_GB2312" w:hint="eastAsia"/>
          <w:bCs/>
          <w:sz w:val="32"/>
          <w:szCs w:val="32"/>
        </w:rPr>
        <w:t>、工业现代化、服务业现代化、农业农村现代化、城市建设现代化、党的建设现代化、</w:t>
      </w:r>
      <w:r w:rsidRPr="00D33E57">
        <w:rPr>
          <w:rFonts w:ascii="仿宋_GB2312" w:eastAsia="仿宋_GB2312" w:cs="仿宋_GB2312" w:hint="eastAsia"/>
          <w:bCs/>
          <w:sz w:val="32"/>
          <w:szCs w:val="32"/>
        </w:rPr>
        <w:t>社会治理体系和治理能力现代化</w:t>
      </w:r>
      <w:r>
        <w:rPr>
          <w:rFonts w:ascii="仿宋_GB2312" w:eastAsia="仿宋_GB2312" w:cs="仿宋_GB2312" w:hint="eastAsia"/>
          <w:bCs/>
          <w:sz w:val="32"/>
          <w:szCs w:val="32"/>
        </w:rPr>
        <w:t>建设美好新大通。</w:t>
      </w:r>
    </w:p>
    <w:p w:rsidR="00FD3A9B" w:rsidRDefault="00FD3A9B" w:rsidP="00362F85">
      <w:pPr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第三章“坚持创新发展，加快动能转换”，</w:t>
      </w:r>
      <w:r>
        <w:rPr>
          <w:rFonts w:ascii="仿宋_GB2312" w:eastAsia="仿宋_GB2312" w:cs="仿宋_GB2312" w:hint="eastAsia"/>
          <w:sz w:val="32"/>
          <w:szCs w:val="32"/>
        </w:rPr>
        <w:t>通过打造创新平台、优化创新环境、健全人才保障等围绕创新发展进行规划。</w:t>
      </w:r>
      <w:r w:rsidRPr="00D33E57">
        <w:rPr>
          <w:rFonts w:ascii="仿宋_GB2312" w:eastAsia="仿宋_GB2312" w:cs="仿宋_GB2312" w:hint="eastAsia"/>
          <w:sz w:val="32"/>
          <w:szCs w:val="32"/>
        </w:rPr>
        <w:t>坚持创新</w:t>
      </w:r>
      <w:r>
        <w:rPr>
          <w:rFonts w:ascii="仿宋_GB2312" w:eastAsia="仿宋_GB2312" w:cs="仿宋_GB2312" w:hint="eastAsia"/>
          <w:sz w:val="32"/>
          <w:szCs w:val="32"/>
        </w:rPr>
        <w:t>是经济发展的第一动力，深入实施创新驱动发展战略，发挥创新对</w:t>
      </w:r>
      <w:r w:rsidRPr="00D33E57">
        <w:rPr>
          <w:rFonts w:ascii="仿宋_GB2312" w:eastAsia="仿宋_GB2312" w:cs="仿宋_GB2312" w:hint="eastAsia"/>
          <w:sz w:val="32"/>
          <w:szCs w:val="32"/>
        </w:rPr>
        <w:t>建设现代化经济体系的战略支撑作用，是实现我区经济高质量发展，实现新旧动能转换的必由之路。</w:t>
      </w:r>
    </w:p>
    <w:p w:rsidR="00FD3A9B" w:rsidRDefault="00FD3A9B" w:rsidP="00362F85">
      <w:pPr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第四章“</w:t>
      </w:r>
      <w:r w:rsidRPr="003B354F">
        <w:rPr>
          <w:rFonts w:ascii="楷体" w:eastAsia="楷体" w:hAnsi="楷体" w:cs="楷体" w:hint="eastAsia"/>
          <w:b/>
          <w:bCs/>
          <w:sz w:val="32"/>
          <w:szCs w:val="32"/>
        </w:rPr>
        <w:t>坚持工业强区战略，构筑现代产业新体系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”，</w:t>
      </w:r>
      <w:r>
        <w:rPr>
          <w:rFonts w:ascii="仿宋_GB2312" w:eastAsia="仿宋_GB2312" w:cs="仿宋_GB2312" w:hint="eastAsia"/>
          <w:sz w:val="32"/>
          <w:szCs w:val="32"/>
        </w:rPr>
        <w:t>从打造高端智能装备制造产业园、打造战新产业集聚发展新基地、打造绿色食品生产加工产业链三个方向进行阐述和分析，突出工业强区的重要性，明确工业强区仍是我区未来五年的发展重点。</w:t>
      </w:r>
    </w:p>
    <w:p w:rsidR="00FD3A9B" w:rsidRDefault="00FD3A9B" w:rsidP="00362F85">
      <w:pPr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第五章“</w:t>
      </w:r>
      <w:r w:rsidRPr="003B354F">
        <w:rPr>
          <w:rFonts w:ascii="楷体" w:eastAsia="楷体" w:hAnsi="楷体" w:cs="楷体" w:hint="eastAsia"/>
          <w:b/>
          <w:bCs/>
          <w:sz w:val="32"/>
          <w:szCs w:val="32"/>
        </w:rPr>
        <w:t>加快发展第三产业，提升现代服务业水平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”，</w:t>
      </w:r>
      <w:r>
        <w:rPr>
          <w:rFonts w:ascii="仿宋_GB2312" w:eastAsia="仿宋_GB2312" w:cs="仿宋_GB2312" w:hint="eastAsia"/>
          <w:sz w:val="32"/>
          <w:szCs w:val="32"/>
        </w:rPr>
        <w:t>从商贸物流、健康养老、文化旅游、现代金融、房地产服务业等角度分析论述发展方向。</w:t>
      </w:r>
    </w:p>
    <w:p w:rsidR="00FD3A9B" w:rsidRDefault="00FD3A9B" w:rsidP="00362F85">
      <w:pPr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第六章“</w:t>
      </w:r>
      <w:r w:rsidRPr="00904279">
        <w:rPr>
          <w:rFonts w:ascii="楷体" w:eastAsia="楷体" w:hAnsi="楷体" w:cs="楷体" w:hint="eastAsia"/>
          <w:b/>
          <w:bCs/>
          <w:sz w:val="32"/>
          <w:szCs w:val="32"/>
        </w:rPr>
        <w:t>推进农业农村现代化，开启乡村振兴新篇章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”，</w:t>
      </w:r>
      <w:r>
        <w:rPr>
          <w:rFonts w:ascii="仿宋_GB2312" w:eastAsia="仿宋_GB2312" w:cs="仿宋_GB2312" w:hint="eastAsia"/>
          <w:sz w:val="32"/>
          <w:szCs w:val="32"/>
        </w:rPr>
        <w:t>从打造高效生态农业基地、夯实农村基础设施基础、完善要素资源合理配置、巩固拓展脱贫攻坚成果、加快推进城乡融合建设五个方面进行论述，协调推进我区乡村振兴建设。</w:t>
      </w:r>
    </w:p>
    <w:p w:rsidR="00FD3A9B" w:rsidRPr="00904279" w:rsidRDefault="00FD3A9B" w:rsidP="00362F85">
      <w:pPr>
        <w:ind w:firstLineChars="200" w:firstLine="643"/>
        <w:rPr>
          <w:rFonts w:ascii="仿宋_GB2312" w:eastAsia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第七章“</w:t>
      </w:r>
      <w:r w:rsidRPr="00904279">
        <w:rPr>
          <w:rFonts w:ascii="楷体" w:eastAsia="楷体" w:hAnsi="楷体" w:cs="楷体" w:hint="eastAsia"/>
          <w:b/>
          <w:bCs/>
          <w:sz w:val="32"/>
          <w:szCs w:val="32"/>
        </w:rPr>
        <w:t>加强生态环境建设，增强可持续发展能力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”，</w:t>
      </w:r>
      <w:r w:rsidRPr="00904279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从全面推进环境综合整治、</w:t>
      </w:r>
      <w:r w:rsidRPr="00904279">
        <w:rPr>
          <w:rFonts w:ascii="仿宋_GB2312" w:eastAsia="仿宋_GB2312" w:cs="仿宋_GB2312" w:hint="eastAsia"/>
          <w:sz w:val="32"/>
          <w:szCs w:val="32"/>
        </w:rPr>
        <w:t>持续推进生态保护修复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 w:rsidRPr="00904279">
        <w:rPr>
          <w:rFonts w:ascii="仿宋_GB2312" w:eastAsia="仿宋_GB2312" w:cs="仿宋_GB2312" w:hint="eastAsia"/>
          <w:sz w:val="32"/>
          <w:szCs w:val="32"/>
        </w:rPr>
        <w:t>推进低碳和节约</w:t>
      </w:r>
      <w:r w:rsidRPr="00904279">
        <w:rPr>
          <w:rFonts w:ascii="仿宋_GB2312" w:eastAsia="仿宋_GB2312" w:cs="仿宋_GB2312" w:hint="eastAsia"/>
          <w:sz w:val="32"/>
          <w:szCs w:val="32"/>
        </w:rPr>
        <w:lastRenderedPageBreak/>
        <w:t>型发展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 w:rsidRPr="00904279">
        <w:rPr>
          <w:rFonts w:ascii="仿宋_GB2312" w:eastAsia="仿宋_GB2312" w:cs="仿宋_GB2312" w:hint="eastAsia"/>
          <w:sz w:val="32"/>
          <w:szCs w:val="32"/>
        </w:rPr>
        <w:t>促进生态文明城市建设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 w:rsidRPr="00904279">
        <w:rPr>
          <w:rFonts w:ascii="仿宋_GB2312" w:eastAsia="仿宋_GB2312" w:cs="仿宋_GB2312" w:hint="eastAsia"/>
          <w:sz w:val="32"/>
          <w:szCs w:val="32"/>
        </w:rPr>
        <w:t>创新环境保护体制机制</w:t>
      </w:r>
      <w:r>
        <w:rPr>
          <w:rFonts w:ascii="仿宋_GB2312" w:eastAsia="仿宋_GB2312" w:cs="仿宋_GB2312" w:hint="eastAsia"/>
          <w:sz w:val="32"/>
          <w:szCs w:val="32"/>
        </w:rPr>
        <w:t>五个方面围绕“绿色发展”进行规划，阐述“绿色发展”是可持续发展的核心。</w:t>
      </w:r>
    </w:p>
    <w:p w:rsidR="00FD3A9B" w:rsidRDefault="00FD3A9B" w:rsidP="00362F85">
      <w:pPr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第八章“</w:t>
      </w:r>
      <w:r w:rsidRPr="00904279">
        <w:rPr>
          <w:rFonts w:ascii="楷体" w:eastAsia="楷体" w:hAnsi="楷体" w:cs="楷体" w:hint="eastAsia"/>
          <w:b/>
          <w:bCs/>
          <w:sz w:val="32"/>
          <w:szCs w:val="32"/>
        </w:rPr>
        <w:t>完善基础设施体系，提升发展支撑能力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”，</w:t>
      </w:r>
      <w:r w:rsidRPr="001C25A8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从交通、水利、能源、智慧城市四个方向规划与我区未来发展相适应的基础设施建设，健全我区高质量发展的基础，提升发展支撑能力。</w:t>
      </w:r>
    </w:p>
    <w:p w:rsidR="00FD3A9B" w:rsidRDefault="00FD3A9B" w:rsidP="00362F85">
      <w:pPr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第九章“</w:t>
      </w:r>
      <w:r w:rsidRPr="001C25A8">
        <w:rPr>
          <w:rFonts w:ascii="楷体" w:eastAsia="楷体" w:hAnsi="楷体" w:cs="楷体" w:hint="eastAsia"/>
          <w:b/>
          <w:bCs/>
          <w:sz w:val="32"/>
          <w:szCs w:val="32"/>
        </w:rPr>
        <w:t>深化对外开放，培育合作共赢新环境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”，</w:t>
      </w:r>
      <w:r w:rsidRPr="001C25A8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从持续推进更高水平协同开放、完善承接产业转移支撑体系、多措并举抓好招商引资工作三个方面进行分析，结合融入长三角一体化战略、安徽自由贸易区建设及淮蚌一体化发展的政策机遇，规划未来五年大通对外开放的宏伟蓝图。</w:t>
      </w:r>
    </w:p>
    <w:p w:rsidR="00FD3A9B" w:rsidRPr="00B3300D" w:rsidRDefault="00FD3A9B" w:rsidP="00362F85">
      <w:pPr>
        <w:ind w:firstLineChars="200" w:firstLine="643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第十章“</w:t>
      </w:r>
      <w:r w:rsidRPr="00B3300D">
        <w:rPr>
          <w:rFonts w:ascii="楷体" w:eastAsia="楷体" w:hAnsi="楷体" w:cs="楷体" w:hint="eastAsia"/>
          <w:b/>
          <w:bCs/>
          <w:sz w:val="32"/>
          <w:szCs w:val="32"/>
        </w:rPr>
        <w:t>健全体制机制，强化经济发展新引擎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”，</w:t>
      </w:r>
      <w:r w:rsidRPr="00B3300D">
        <w:rPr>
          <w:rFonts w:ascii="仿宋_GB2312" w:eastAsia="仿宋_GB2312" w:hAnsi="楷体" w:cs="楷体" w:hint="eastAsia"/>
          <w:bCs/>
          <w:sz w:val="32"/>
          <w:szCs w:val="32"/>
        </w:rPr>
        <w:t>从</w:t>
      </w:r>
      <w:r>
        <w:rPr>
          <w:rFonts w:ascii="仿宋_GB2312" w:eastAsia="仿宋_GB2312" w:hAnsi="楷体" w:cs="楷体" w:hint="eastAsia"/>
          <w:bCs/>
          <w:sz w:val="32"/>
          <w:szCs w:val="32"/>
        </w:rPr>
        <w:t>优化营商环境、土地改革、财税体系、金融改革四个方面，</w:t>
      </w:r>
      <w:r>
        <w:rPr>
          <w:rFonts w:ascii="仿宋_GB2312" w:eastAsia="仿宋_GB2312" w:cs="仿宋_GB2312" w:hint="eastAsia"/>
          <w:sz w:val="32"/>
          <w:szCs w:val="32"/>
        </w:rPr>
        <w:t>深化体制机制改革，完善制度建设。</w:t>
      </w:r>
    </w:p>
    <w:p w:rsidR="00FD3A9B" w:rsidRDefault="00FD3A9B" w:rsidP="00362F85">
      <w:pPr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第十一章“</w:t>
      </w:r>
      <w:r w:rsidRPr="00B3300D">
        <w:rPr>
          <w:rFonts w:ascii="楷体" w:eastAsia="楷体" w:hAnsi="楷体" w:cs="楷体" w:hint="eastAsia"/>
          <w:b/>
          <w:bCs/>
          <w:sz w:val="32"/>
          <w:szCs w:val="32"/>
        </w:rPr>
        <w:t>坚持共享发展，大力改善民生福祉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”</w:t>
      </w:r>
      <w:r>
        <w:rPr>
          <w:rFonts w:ascii="仿宋_GB2312" w:eastAsia="仿宋_GB2312" w:cs="仿宋_GB2312" w:hint="eastAsia"/>
          <w:sz w:val="32"/>
          <w:szCs w:val="32"/>
        </w:rPr>
        <w:t>，从就业、教育、医疗、社保、军民融合等社会事业入手进行详细分析规划，通过改善民生，促进全面发展。</w:t>
      </w:r>
    </w:p>
    <w:p w:rsidR="00FD3A9B" w:rsidRDefault="00FD3A9B" w:rsidP="00362F85">
      <w:pPr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第十二章“</w:t>
      </w:r>
      <w:r w:rsidRPr="009D6607">
        <w:rPr>
          <w:rFonts w:ascii="楷体" w:eastAsia="楷体" w:hAnsi="楷体" w:cs="楷体" w:hint="eastAsia"/>
          <w:b/>
          <w:bCs/>
          <w:sz w:val="32"/>
          <w:szCs w:val="32"/>
        </w:rPr>
        <w:t>创新治理模式，提升社会治理现代化水平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”，</w:t>
      </w:r>
      <w:r>
        <w:rPr>
          <w:rFonts w:ascii="仿宋_GB2312" w:eastAsia="仿宋_GB2312" w:cs="仿宋_GB2312" w:hint="eastAsia"/>
          <w:sz w:val="32"/>
          <w:szCs w:val="32"/>
        </w:rPr>
        <w:t>从健全完善社会基层治理体系、“信用大通”建设、</w:t>
      </w:r>
      <w:r w:rsidRPr="00DA17F5">
        <w:rPr>
          <w:rFonts w:ascii="仿宋_GB2312" w:eastAsia="仿宋_GB2312" w:cs="仿宋_GB2312" w:hint="eastAsia"/>
          <w:sz w:val="32"/>
          <w:szCs w:val="32"/>
        </w:rPr>
        <w:t>“法治大通”建设、“平安大通”建设、</w:t>
      </w:r>
      <w:r>
        <w:rPr>
          <w:rFonts w:ascii="仿宋_GB2312" w:eastAsia="仿宋_GB2312" w:cs="仿宋_GB2312" w:hint="eastAsia"/>
          <w:sz w:val="32"/>
          <w:szCs w:val="32"/>
        </w:rPr>
        <w:t>完善矛盾纠纷预防化解机制、建立健全应急安全管理体系几个方面着手，规划构建人人参与的共建共治共享的社会治理共同体，实现社会治理现代化。</w:t>
      </w:r>
    </w:p>
    <w:p w:rsidR="00FD3A9B" w:rsidRPr="000D6D96" w:rsidRDefault="00FD3A9B" w:rsidP="000D6D96">
      <w:pPr>
        <w:ind w:firstLineChars="200" w:firstLine="643"/>
        <w:rPr>
          <w:rFonts w:ascii="楷体" w:eastAsia="楷体" w:hAnsi="楷体" w:cs="Times New Roman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lastRenderedPageBreak/>
        <w:t>第十三章“</w:t>
      </w:r>
      <w:r w:rsidRPr="009D6607">
        <w:rPr>
          <w:rFonts w:ascii="楷体" w:eastAsia="楷体" w:hAnsi="楷体" w:cs="楷体" w:hint="eastAsia"/>
          <w:b/>
          <w:bCs/>
          <w:sz w:val="32"/>
          <w:szCs w:val="32"/>
        </w:rPr>
        <w:t>健全保障机制，确保规划全面落实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”，</w:t>
      </w:r>
      <w:r>
        <w:rPr>
          <w:rFonts w:ascii="仿宋_GB2312" w:eastAsia="仿宋_GB2312" w:cs="仿宋_GB2312" w:hint="eastAsia"/>
          <w:sz w:val="32"/>
          <w:szCs w:val="32"/>
        </w:rPr>
        <w:t>从强化规划统筹协调、完善政策项目配套、注重实施监督考评三个方面，保障“十四五”规划纲要能够有效贯彻落实。</w:t>
      </w:r>
    </w:p>
    <w:p w:rsidR="00FD3A9B" w:rsidRPr="001C25A8" w:rsidRDefault="00FD3A9B" w:rsidP="00362F85">
      <w:pPr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 w:rsidRPr="001C25A8">
        <w:rPr>
          <w:rFonts w:ascii="黑体" w:eastAsia="黑体" w:hAnsi="黑体" w:cs="楷体" w:hint="eastAsia"/>
          <w:bCs/>
          <w:sz w:val="32"/>
          <w:szCs w:val="32"/>
        </w:rPr>
        <w:t>三、部分主要指标测算情况</w:t>
      </w:r>
    </w:p>
    <w:p w:rsidR="00FD3A9B" w:rsidRDefault="00FD3A9B" w:rsidP="00362F85">
      <w:pPr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（一）关于</w:t>
      </w:r>
      <w:r>
        <w:rPr>
          <w:rFonts w:ascii="楷体" w:eastAsia="楷体" w:hAnsi="楷体" w:cs="楷体"/>
          <w:b/>
          <w:bCs/>
          <w:sz w:val="32"/>
          <w:szCs w:val="32"/>
        </w:rPr>
        <w:t>GDP</w:t>
      </w:r>
    </w:p>
    <w:p w:rsidR="00FD3A9B" w:rsidRDefault="00FD3A9B" w:rsidP="00362F85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年全区</w:t>
      </w:r>
      <w:r>
        <w:rPr>
          <w:rFonts w:ascii="仿宋_GB2312" w:eastAsia="仿宋_GB2312" w:cs="仿宋_GB2312"/>
          <w:sz w:val="32"/>
          <w:szCs w:val="32"/>
        </w:rPr>
        <w:t>GDP</w:t>
      </w:r>
      <w:r>
        <w:rPr>
          <w:rFonts w:ascii="仿宋_GB2312" w:eastAsia="仿宋_GB2312" w:cs="仿宋_GB2312" w:hint="eastAsia"/>
          <w:sz w:val="32"/>
          <w:szCs w:val="32"/>
        </w:rPr>
        <w:t>完成</w:t>
      </w:r>
      <w:r>
        <w:rPr>
          <w:rFonts w:ascii="仿宋_GB2312" w:eastAsia="仿宋_GB2312" w:cs="仿宋_GB2312"/>
          <w:sz w:val="32"/>
          <w:szCs w:val="32"/>
        </w:rPr>
        <w:t>96.4</w:t>
      </w:r>
      <w:r>
        <w:rPr>
          <w:rFonts w:ascii="仿宋_GB2312" w:eastAsia="仿宋_GB2312" w:cs="仿宋_GB2312" w:hint="eastAsia"/>
          <w:sz w:val="32"/>
          <w:szCs w:val="32"/>
        </w:rPr>
        <w:t>亿元，同比增长</w:t>
      </w:r>
      <w:r>
        <w:rPr>
          <w:rFonts w:ascii="仿宋_GB2312" w:eastAsia="仿宋_GB2312" w:cs="仿宋_GB2312"/>
          <w:sz w:val="32"/>
          <w:szCs w:val="32"/>
        </w:rPr>
        <w:t>7.7%</w:t>
      </w:r>
      <w:r>
        <w:rPr>
          <w:rFonts w:ascii="仿宋_GB2312" w:eastAsia="仿宋_GB2312" w:cs="仿宋_GB2312" w:hint="eastAsia"/>
          <w:sz w:val="32"/>
          <w:szCs w:val="32"/>
        </w:rPr>
        <w:t>，今年</w:t>
      </w:r>
      <w:r>
        <w:rPr>
          <w:rFonts w:ascii="仿宋_GB2312" w:eastAsia="仿宋_GB2312" w:cs="仿宋_GB2312"/>
          <w:sz w:val="32"/>
          <w:szCs w:val="32"/>
        </w:rPr>
        <w:t>1-3</w:t>
      </w:r>
      <w:r>
        <w:rPr>
          <w:rFonts w:ascii="仿宋_GB2312" w:eastAsia="仿宋_GB2312" w:cs="仿宋_GB2312" w:hint="eastAsia"/>
          <w:sz w:val="32"/>
          <w:szCs w:val="32"/>
        </w:rPr>
        <w:t>季度</w:t>
      </w:r>
      <w:r>
        <w:rPr>
          <w:rFonts w:ascii="仿宋_GB2312" w:eastAsia="仿宋_GB2312" w:cs="仿宋_GB2312"/>
          <w:sz w:val="32"/>
          <w:szCs w:val="32"/>
        </w:rPr>
        <w:t>GDP</w:t>
      </w:r>
      <w:r>
        <w:rPr>
          <w:rFonts w:ascii="仿宋_GB2312" w:eastAsia="仿宋_GB2312" w:cs="仿宋_GB2312" w:hint="eastAsia"/>
          <w:sz w:val="32"/>
          <w:szCs w:val="32"/>
        </w:rPr>
        <w:t>增速</w:t>
      </w:r>
      <w:r>
        <w:rPr>
          <w:rFonts w:ascii="仿宋_GB2312" w:eastAsia="仿宋_GB2312" w:cs="仿宋_GB2312"/>
          <w:sz w:val="32"/>
          <w:szCs w:val="32"/>
        </w:rPr>
        <w:t>4.3%</w:t>
      </w:r>
      <w:r>
        <w:rPr>
          <w:rFonts w:ascii="仿宋_GB2312" w:eastAsia="仿宋_GB2312" w:cs="仿宋_GB2312" w:hint="eastAsia"/>
          <w:sz w:val="32"/>
          <w:szCs w:val="32"/>
        </w:rPr>
        <w:t>，预计</w:t>
      </w:r>
      <w:r>
        <w:rPr>
          <w:rFonts w:ascii="仿宋_GB2312" w:eastAsia="仿宋_GB2312" w:cs="仿宋_GB2312"/>
          <w:sz w:val="32"/>
          <w:szCs w:val="32"/>
        </w:rPr>
        <w:t>2020</w:t>
      </w:r>
      <w:r>
        <w:rPr>
          <w:rFonts w:ascii="仿宋_GB2312" w:eastAsia="仿宋_GB2312" w:cs="仿宋_GB2312" w:hint="eastAsia"/>
          <w:sz w:val="32"/>
          <w:szCs w:val="32"/>
        </w:rPr>
        <w:t>年全年</w:t>
      </w:r>
      <w:r>
        <w:rPr>
          <w:rFonts w:ascii="仿宋_GB2312" w:eastAsia="仿宋_GB2312" w:cs="仿宋_GB2312"/>
          <w:sz w:val="32"/>
          <w:szCs w:val="32"/>
        </w:rPr>
        <w:t>GDP</w:t>
      </w:r>
      <w:r>
        <w:rPr>
          <w:rFonts w:ascii="仿宋_GB2312" w:eastAsia="仿宋_GB2312" w:cs="仿宋_GB2312" w:hint="eastAsia"/>
          <w:sz w:val="32"/>
          <w:szCs w:val="32"/>
        </w:rPr>
        <w:t>增速在</w:t>
      </w:r>
      <w:r>
        <w:rPr>
          <w:rFonts w:ascii="仿宋_GB2312" w:eastAsia="仿宋_GB2312" w:cs="仿宋_GB2312"/>
          <w:sz w:val="32"/>
          <w:szCs w:val="32"/>
        </w:rPr>
        <w:t>5%</w:t>
      </w:r>
      <w:r>
        <w:rPr>
          <w:rFonts w:ascii="仿宋_GB2312" w:eastAsia="仿宋_GB2312" w:cs="仿宋_GB2312" w:hint="eastAsia"/>
          <w:sz w:val="32"/>
          <w:szCs w:val="32"/>
        </w:rPr>
        <w:t>以上，总量预计达到</w:t>
      </w:r>
      <w:r>
        <w:rPr>
          <w:rFonts w:ascii="仿宋_GB2312" w:eastAsia="仿宋_GB2312" w:cs="仿宋_GB2312"/>
          <w:sz w:val="32"/>
          <w:szCs w:val="32"/>
        </w:rPr>
        <w:t>101</w:t>
      </w:r>
      <w:r>
        <w:rPr>
          <w:rFonts w:ascii="仿宋_GB2312" w:eastAsia="仿宋_GB2312" w:cs="仿宋_GB2312" w:hint="eastAsia"/>
          <w:sz w:val="32"/>
          <w:szCs w:val="32"/>
        </w:rPr>
        <w:t>亿元。根据市里预测的全市“十四五”期间</w:t>
      </w:r>
      <w:r>
        <w:rPr>
          <w:rFonts w:ascii="仿宋_GB2312" w:eastAsia="仿宋_GB2312" w:cs="仿宋_GB2312"/>
          <w:sz w:val="32"/>
          <w:szCs w:val="32"/>
        </w:rPr>
        <w:t>GDP</w:t>
      </w:r>
      <w:r>
        <w:rPr>
          <w:rFonts w:ascii="仿宋_GB2312" w:eastAsia="仿宋_GB2312" w:cs="仿宋_GB2312" w:hint="eastAsia"/>
          <w:sz w:val="32"/>
          <w:szCs w:val="32"/>
        </w:rPr>
        <w:t>平均增速</w:t>
      </w:r>
      <w:r>
        <w:rPr>
          <w:rFonts w:ascii="仿宋_GB2312" w:eastAsia="仿宋_GB2312" w:cs="仿宋_GB2312"/>
          <w:sz w:val="32"/>
          <w:szCs w:val="32"/>
        </w:rPr>
        <w:t>6.5%-7%</w:t>
      </w:r>
      <w:r>
        <w:rPr>
          <w:rFonts w:ascii="仿宋_GB2312" w:eastAsia="仿宋_GB2312" w:cs="仿宋_GB2312" w:hint="eastAsia"/>
          <w:sz w:val="32"/>
          <w:szCs w:val="32"/>
        </w:rPr>
        <w:t>的发展目标，结合我区实际，“十四五”期间，我区</w:t>
      </w:r>
      <w:r>
        <w:rPr>
          <w:rFonts w:ascii="仿宋_GB2312" w:eastAsia="仿宋_GB2312" w:cs="仿宋_GB2312"/>
          <w:sz w:val="32"/>
          <w:szCs w:val="32"/>
        </w:rPr>
        <w:t>GDP</w:t>
      </w:r>
      <w:r>
        <w:rPr>
          <w:rFonts w:ascii="仿宋_GB2312" w:eastAsia="仿宋_GB2312" w:cs="仿宋_GB2312" w:hint="eastAsia"/>
          <w:sz w:val="32"/>
          <w:szCs w:val="32"/>
        </w:rPr>
        <w:t>增速需保持在</w:t>
      </w:r>
      <w:r>
        <w:rPr>
          <w:rFonts w:ascii="仿宋_GB2312" w:eastAsia="仿宋_GB2312" w:cs="仿宋_GB2312"/>
          <w:sz w:val="32"/>
          <w:szCs w:val="32"/>
        </w:rPr>
        <w:t xml:space="preserve">7%-8% </w:t>
      </w:r>
      <w:r>
        <w:rPr>
          <w:rFonts w:ascii="仿宋_GB2312" w:eastAsia="仿宋_GB2312" w:cs="仿宋_GB2312" w:hint="eastAsia"/>
          <w:sz w:val="32"/>
          <w:szCs w:val="32"/>
        </w:rPr>
        <w:t>的区间，才能保持我区在全市经济发展先进行列的目标，到</w:t>
      </w:r>
      <w:r>
        <w:rPr>
          <w:rFonts w:ascii="仿宋_GB2312" w:eastAsia="仿宋_GB2312" w:cs="仿宋_GB2312"/>
          <w:sz w:val="32"/>
          <w:szCs w:val="32"/>
        </w:rPr>
        <w:t>2025</w:t>
      </w:r>
      <w:r>
        <w:rPr>
          <w:rFonts w:ascii="仿宋_GB2312" w:eastAsia="仿宋_GB2312" w:cs="仿宋_GB2312" w:hint="eastAsia"/>
          <w:sz w:val="32"/>
          <w:szCs w:val="32"/>
        </w:rPr>
        <w:t>年末，</w:t>
      </w:r>
      <w:r>
        <w:rPr>
          <w:rFonts w:ascii="仿宋_GB2312" w:eastAsia="仿宋_GB2312" w:cs="仿宋_GB2312"/>
          <w:sz w:val="32"/>
          <w:szCs w:val="32"/>
        </w:rPr>
        <w:t>GDP</w:t>
      </w:r>
      <w:r>
        <w:rPr>
          <w:rFonts w:ascii="仿宋_GB2312" w:eastAsia="仿宋_GB2312" w:cs="仿宋_GB2312" w:hint="eastAsia"/>
          <w:sz w:val="32"/>
          <w:szCs w:val="32"/>
        </w:rPr>
        <w:t>总量预计达到</w:t>
      </w:r>
      <w:r w:rsidRPr="004A3192"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/>
          <w:sz w:val="32"/>
          <w:szCs w:val="32"/>
        </w:rPr>
        <w:t>41</w:t>
      </w:r>
      <w:r w:rsidRPr="004A3192">
        <w:rPr>
          <w:rFonts w:ascii="仿宋_GB2312" w:eastAsia="仿宋_GB2312" w:cs="仿宋_GB2312"/>
          <w:sz w:val="32"/>
          <w:szCs w:val="32"/>
        </w:rPr>
        <w:t>-</w:t>
      </w:r>
      <w:r>
        <w:rPr>
          <w:rFonts w:ascii="仿宋_GB2312" w:eastAsia="仿宋_GB2312" w:cs="仿宋_GB2312"/>
          <w:sz w:val="32"/>
          <w:szCs w:val="32"/>
        </w:rPr>
        <w:t>148</w:t>
      </w:r>
      <w:r>
        <w:rPr>
          <w:rFonts w:ascii="仿宋_GB2312" w:eastAsia="仿宋_GB2312" w:cs="仿宋_GB2312" w:hint="eastAsia"/>
          <w:sz w:val="32"/>
          <w:szCs w:val="32"/>
        </w:rPr>
        <w:t>亿元区间。</w:t>
      </w:r>
    </w:p>
    <w:p w:rsidR="00FD3A9B" w:rsidRDefault="00FD3A9B" w:rsidP="00362F85">
      <w:pPr>
        <w:ind w:firstLineChars="200" w:firstLine="643"/>
        <w:rPr>
          <w:rFonts w:ascii="楷体" w:eastAsia="楷体" w:hAnsi="楷体" w:cs="Times New Roman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（二）关于财政收入</w:t>
      </w:r>
    </w:p>
    <w:p w:rsidR="00FD3A9B" w:rsidRDefault="00FD3A9B" w:rsidP="00362F85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年全区财政收入</w:t>
      </w:r>
      <w:r>
        <w:rPr>
          <w:rFonts w:ascii="仿宋_GB2312" w:eastAsia="仿宋_GB2312" w:cs="仿宋_GB2312"/>
          <w:sz w:val="32"/>
          <w:szCs w:val="32"/>
        </w:rPr>
        <w:t>5.99</w:t>
      </w:r>
      <w:r>
        <w:rPr>
          <w:rFonts w:ascii="仿宋_GB2312" w:eastAsia="仿宋_GB2312" w:cs="仿宋_GB2312" w:hint="eastAsia"/>
          <w:sz w:val="32"/>
          <w:szCs w:val="32"/>
        </w:rPr>
        <w:t>亿元，经与财政部门对接，预计</w:t>
      </w:r>
      <w:r>
        <w:rPr>
          <w:rFonts w:ascii="仿宋_GB2312" w:eastAsia="仿宋_GB2312" w:cs="仿宋_GB2312"/>
          <w:sz w:val="32"/>
          <w:szCs w:val="32"/>
        </w:rPr>
        <w:t>2020</w:t>
      </w:r>
      <w:r>
        <w:rPr>
          <w:rFonts w:ascii="仿宋_GB2312" w:eastAsia="仿宋_GB2312" w:cs="仿宋_GB2312" w:hint="eastAsia"/>
          <w:sz w:val="32"/>
          <w:szCs w:val="32"/>
        </w:rPr>
        <w:t>年全区财政收入</w:t>
      </w:r>
      <w:r>
        <w:rPr>
          <w:rFonts w:ascii="仿宋_GB2312" w:eastAsia="仿宋_GB2312" w:cs="仿宋_GB2312"/>
          <w:sz w:val="32"/>
          <w:szCs w:val="32"/>
        </w:rPr>
        <w:t>6.1</w:t>
      </w:r>
      <w:r>
        <w:rPr>
          <w:rFonts w:ascii="仿宋_GB2312" w:eastAsia="仿宋_GB2312" w:cs="仿宋_GB2312" w:hint="eastAsia"/>
          <w:sz w:val="32"/>
          <w:szCs w:val="32"/>
        </w:rPr>
        <w:t>亿元，“十四五”期间年均</w:t>
      </w:r>
      <w:bookmarkStart w:id="0" w:name="_GoBack"/>
      <w:bookmarkEnd w:id="0"/>
      <w:r>
        <w:rPr>
          <w:rFonts w:ascii="仿宋_GB2312" w:eastAsia="仿宋_GB2312" w:cs="仿宋_GB2312" w:hint="eastAsia"/>
          <w:sz w:val="32"/>
          <w:szCs w:val="32"/>
        </w:rPr>
        <w:t>增速</w:t>
      </w:r>
      <w:r>
        <w:rPr>
          <w:rFonts w:ascii="仿宋_GB2312" w:eastAsia="仿宋_GB2312" w:cs="仿宋_GB2312"/>
          <w:sz w:val="32"/>
          <w:szCs w:val="32"/>
        </w:rPr>
        <w:t>9.9%</w:t>
      </w:r>
      <w:r>
        <w:rPr>
          <w:rFonts w:ascii="仿宋_GB2312" w:eastAsia="仿宋_GB2312" w:cs="仿宋_GB2312" w:hint="eastAsia"/>
          <w:sz w:val="32"/>
          <w:szCs w:val="32"/>
        </w:rPr>
        <w:t>（全市预计年均增速</w:t>
      </w:r>
      <w:r>
        <w:rPr>
          <w:rFonts w:ascii="仿宋_GB2312" w:eastAsia="仿宋_GB2312" w:cs="仿宋_GB2312"/>
          <w:sz w:val="32"/>
          <w:szCs w:val="32"/>
        </w:rPr>
        <w:t>5.2%</w:t>
      </w:r>
      <w:r>
        <w:rPr>
          <w:rFonts w:ascii="仿宋_GB2312" w:eastAsia="仿宋_GB2312" w:cs="仿宋_GB2312" w:hint="eastAsia"/>
          <w:sz w:val="32"/>
          <w:szCs w:val="32"/>
        </w:rPr>
        <w:t>），到</w:t>
      </w:r>
      <w:r>
        <w:rPr>
          <w:rFonts w:ascii="仿宋_GB2312" w:eastAsia="仿宋_GB2312" w:cs="仿宋_GB2312"/>
          <w:sz w:val="32"/>
          <w:szCs w:val="32"/>
        </w:rPr>
        <w:t>2025</w:t>
      </w:r>
      <w:r>
        <w:rPr>
          <w:rFonts w:ascii="仿宋_GB2312" w:eastAsia="仿宋_GB2312" w:cs="仿宋_GB2312" w:hint="eastAsia"/>
          <w:sz w:val="32"/>
          <w:szCs w:val="32"/>
        </w:rPr>
        <w:t>年财政收入达到</w:t>
      </w:r>
      <w:r>
        <w:rPr>
          <w:rFonts w:ascii="仿宋_GB2312" w:eastAsia="仿宋_GB2312" w:cs="仿宋_GB2312"/>
          <w:sz w:val="32"/>
          <w:szCs w:val="32"/>
        </w:rPr>
        <w:t xml:space="preserve"> 9.8</w:t>
      </w:r>
      <w:r>
        <w:rPr>
          <w:rFonts w:ascii="仿宋_GB2312" w:eastAsia="仿宋_GB2312" w:cs="仿宋_GB2312" w:hint="eastAsia"/>
          <w:sz w:val="32"/>
          <w:szCs w:val="32"/>
        </w:rPr>
        <w:t>亿元。</w:t>
      </w:r>
    </w:p>
    <w:p w:rsidR="00FD3A9B" w:rsidRDefault="00FD3A9B" w:rsidP="00362F85">
      <w:pPr>
        <w:ind w:firstLineChars="200" w:firstLine="643"/>
        <w:rPr>
          <w:rFonts w:ascii="楷体" w:eastAsia="楷体" w:hAnsi="楷体" w:cs="Times New Roman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（三）关于固定资产</w:t>
      </w:r>
    </w:p>
    <w:p w:rsidR="00FD3A9B" w:rsidRDefault="00FD3A9B" w:rsidP="00362F85">
      <w:pPr>
        <w:ind w:firstLineChars="200" w:firstLine="64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年全区固定资产完成</w:t>
      </w:r>
      <w:r>
        <w:rPr>
          <w:rFonts w:ascii="仿宋_GB2312" w:eastAsia="仿宋_GB2312" w:cs="仿宋_GB2312"/>
          <w:sz w:val="32"/>
          <w:szCs w:val="32"/>
        </w:rPr>
        <w:t>86.3</w:t>
      </w:r>
      <w:r>
        <w:rPr>
          <w:rFonts w:ascii="仿宋_GB2312" w:eastAsia="仿宋_GB2312" w:cs="仿宋_GB2312" w:hint="eastAsia"/>
          <w:sz w:val="32"/>
          <w:szCs w:val="32"/>
        </w:rPr>
        <w:t>亿元，同比增长</w:t>
      </w:r>
      <w:r>
        <w:rPr>
          <w:rFonts w:ascii="仿宋_GB2312" w:eastAsia="仿宋_GB2312" w:cs="仿宋_GB2312"/>
          <w:sz w:val="32"/>
          <w:szCs w:val="32"/>
        </w:rPr>
        <w:t>14.3%</w:t>
      </w:r>
      <w:r>
        <w:rPr>
          <w:rFonts w:ascii="仿宋_GB2312" w:eastAsia="仿宋_GB2312" w:cs="仿宋_GB2312" w:hint="eastAsia"/>
          <w:sz w:val="32"/>
          <w:szCs w:val="32"/>
        </w:rPr>
        <w:t>，其中区属完成</w:t>
      </w:r>
      <w:r>
        <w:rPr>
          <w:rFonts w:ascii="仿宋_GB2312" w:eastAsia="仿宋_GB2312" w:cs="仿宋_GB2312"/>
          <w:sz w:val="32"/>
          <w:szCs w:val="32"/>
        </w:rPr>
        <w:t>37.8</w:t>
      </w:r>
      <w:r>
        <w:rPr>
          <w:rFonts w:ascii="仿宋_GB2312" w:eastAsia="仿宋_GB2312" w:cs="仿宋_GB2312" w:hint="eastAsia"/>
          <w:sz w:val="32"/>
          <w:szCs w:val="32"/>
        </w:rPr>
        <w:t>亿元，同比增长</w:t>
      </w:r>
      <w:r>
        <w:rPr>
          <w:rFonts w:ascii="仿宋_GB2312" w:eastAsia="仿宋_GB2312" w:cs="仿宋_GB2312"/>
          <w:sz w:val="32"/>
          <w:szCs w:val="32"/>
        </w:rPr>
        <w:t>20.4%</w:t>
      </w:r>
      <w:r>
        <w:rPr>
          <w:rFonts w:ascii="仿宋_GB2312" w:eastAsia="仿宋_GB2312" w:cs="仿宋_GB2312" w:hint="eastAsia"/>
          <w:sz w:val="32"/>
          <w:szCs w:val="32"/>
        </w:rPr>
        <w:t>；</w:t>
      </w:r>
      <w:r>
        <w:rPr>
          <w:rFonts w:ascii="仿宋_GB2312" w:eastAsia="仿宋_GB2312" w:cs="仿宋_GB2312"/>
          <w:sz w:val="32"/>
          <w:szCs w:val="32"/>
        </w:rPr>
        <w:t>2020</w:t>
      </w:r>
      <w:r>
        <w:rPr>
          <w:rFonts w:ascii="仿宋_GB2312" w:eastAsia="仿宋_GB2312" w:cs="仿宋_GB2312" w:hint="eastAsia"/>
          <w:sz w:val="32"/>
          <w:szCs w:val="32"/>
        </w:rPr>
        <w:t>年前三季度，全区固定资产完成</w:t>
      </w:r>
      <w:r>
        <w:rPr>
          <w:rFonts w:ascii="仿宋_GB2312" w:eastAsia="仿宋_GB2312" w:cs="仿宋_GB2312"/>
          <w:sz w:val="32"/>
          <w:szCs w:val="32"/>
        </w:rPr>
        <w:t>62.2</w:t>
      </w:r>
      <w:r>
        <w:rPr>
          <w:rFonts w:ascii="仿宋_GB2312" w:eastAsia="仿宋_GB2312" w:cs="仿宋_GB2312" w:hint="eastAsia"/>
          <w:sz w:val="32"/>
          <w:szCs w:val="32"/>
        </w:rPr>
        <w:t>亿元，同比增长</w:t>
      </w:r>
      <w:r>
        <w:rPr>
          <w:rFonts w:ascii="仿宋_GB2312" w:eastAsia="仿宋_GB2312" w:cs="仿宋_GB2312"/>
          <w:sz w:val="32"/>
          <w:szCs w:val="32"/>
        </w:rPr>
        <w:t>12.4%</w:t>
      </w:r>
      <w:r>
        <w:rPr>
          <w:rFonts w:ascii="仿宋_GB2312" w:eastAsia="仿宋_GB2312" w:cs="仿宋_GB2312" w:hint="eastAsia"/>
          <w:sz w:val="32"/>
          <w:szCs w:val="32"/>
        </w:rPr>
        <w:t>，其中区属完成</w:t>
      </w:r>
      <w:r>
        <w:rPr>
          <w:rFonts w:ascii="仿宋_GB2312" w:eastAsia="仿宋_GB2312" w:cs="仿宋_GB2312"/>
          <w:sz w:val="32"/>
          <w:szCs w:val="32"/>
        </w:rPr>
        <w:t>28.3</w:t>
      </w:r>
      <w:r>
        <w:rPr>
          <w:rFonts w:ascii="仿宋_GB2312" w:eastAsia="仿宋_GB2312" w:cs="仿宋_GB2312" w:hint="eastAsia"/>
          <w:sz w:val="32"/>
          <w:szCs w:val="32"/>
        </w:rPr>
        <w:t>亿元，同比增长</w:t>
      </w:r>
      <w:r>
        <w:rPr>
          <w:rFonts w:ascii="仿宋_GB2312" w:eastAsia="仿宋_GB2312" w:cs="仿宋_GB2312"/>
          <w:sz w:val="32"/>
          <w:szCs w:val="32"/>
        </w:rPr>
        <w:t>30.8%</w:t>
      </w:r>
      <w:r>
        <w:rPr>
          <w:rFonts w:ascii="仿宋_GB2312" w:eastAsia="仿宋_GB2312" w:cs="仿宋_GB2312" w:hint="eastAsia"/>
          <w:sz w:val="32"/>
          <w:szCs w:val="32"/>
        </w:rPr>
        <w:t>；按照市政府下达的</w:t>
      </w:r>
      <w:r>
        <w:rPr>
          <w:rFonts w:ascii="仿宋_GB2312" w:eastAsia="仿宋_GB2312" w:cs="仿宋_GB2312"/>
          <w:sz w:val="32"/>
          <w:szCs w:val="32"/>
        </w:rPr>
        <w:t>10.5%</w:t>
      </w:r>
      <w:r>
        <w:rPr>
          <w:rFonts w:ascii="仿宋_GB2312" w:eastAsia="仿宋_GB2312" w:cs="仿宋_GB2312" w:hint="eastAsia"/>
          <w:sz w:val="32"/>
          <w:szCs w:val="32"/>
        </w:rPr>
        <w:t>的增长目标测算，预计到</w:t>
      </w:r>
      <w:r>
        <w:rPr>
          <w:rFonts w:ascii="仿宋_GB2312" w:eastAsia="仿宋_GB2312" w:cs="仿宋_GB2312"/>
          <w:sz w:val="32"/>
          <w:szCs w:val="32"/>
        </w:rPr>
        <w:t>2020</w:t>
      </w:r>
      <w:r>
        <w:rPr>
          <w:rFonts w:ascii="仿宋_GB2312" w:eastAsia="仿宋_GB2312" w:cs="仿宋_GB2312" w:hint="eastAsia"/>
          <w:sz w:val="32"/>
          <w:szCs w:val="32"/>
        </w:rPr>
        <w:t>年年底，全区固定资产完成</w:t>
      </w:r>
      <w:r>
        <w:rPr>
          <w:rFonts w:ascii="仿宋_GB2312" w:eastAsia="仿宋_GB2312" w:cs="仿宋_GB2312"/>
          <w:sz w:val="32"/>
          <w:szCs w:val="32"/>
        </w:rPr>
        <w:t>95</w:t>
      </w:r>
      <w:r>
        <w:rPr>
          <w:rFonts w:ascii="仿宋_GB2312" w:eastAsia="仿宋_GB2312" w:cs="仿宋_GB2312" w:hint="eastAsia"/>
          <w:sz w:val="32"/>
          <w:szCs w:val="32"/>
        </w:rPr>
        <w:t>亿元，其中区属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完成</w:t>
      </w:r>
      <w:r>
        <w:rPr>
          <w:rFonts w:ascii="仿宋_GB2312" w:eastAsia="仿宋_GB2312" w:cs="仿宋_GB2312"/>
          <w:sz w:val="32"/>
          <w:szCs w:val="32"/>
        </w:rPr>
        <w:t>41.8</w:t>
      </w:r>
      <w:r>
        <w:rPr>
          <w:rFonts w:ascii="仿宋_GB2312" w:eastAsia="仿宋_GB2312" w:cs="仿宋_GB2312" w:hint="eastAsia"/>
          <w:sz w:val="32"/>
          <w:szCs w:val="32"/>
        </w:rPr>
        <w:t>亿元。</w:t>
      </w:r>
      <w:r>
        <w:rPr>
          <w:rFonts w:ascii="仿宋_GB2312" w:eastAsia="仿宋_GB2312" w:cs="仿宋_GB2312"/>
          <w:color w:val="000000"/>
          <w:sz w:val="32"/>
          <w:szCs w:val="32"/>
        </w:rPr>
        <w:t>2025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年末，按照</w:t>
      </w:r>
      <w:r>
        <w:rPr>
          <w:rFonts w:ascii="仿宋_GB2312" w:eastAsia="仿宋_GB2312" w:cs="仿宋_GB2312"/>
          <w:color w:val="000000"/>
          <w:sz w:val="32"/>
          <w:szCs w:val="32"/>
        </w:rPr>
        <w:t>10%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的增速，全区固定资产将达到</w:t>
      </w:r>
      <w:r>
        <w:rPr>
          <w:rFonts w:ascii="仿宋_GB2312" w:eastAsia="仿宋_GB2312" w:cs="仿宋_GB2312"/>
          <w:color w:val="000000"/>
          <w:sz w:val="32"/>
          <w:szCs w:val="32"/>
        </w:rPr>
        <w:t>152.8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元，区属固定资产将达到</w:t>
      </w:r>
      <w:r>
        <w:rPr>
          <w:rFonts w:ascii="仿宋_GB2312" w:eastAsia="仿宋_GB2312" w:cs="仿宋_GB2312"/>
          <w:color w:val="000000"/>
          <w:sz w:val="32"/>
          <w:szCs w:val="32"/>
        </w:rPr>
        <w:t>67.3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亿元。</w:t>
      </w:r>
    </w:p>
    <w:p w:rsidR="00FD3A9B" w:rsidRDefault="00FD3A9B" w:rsidP="00362F85">
      <w:pPr>
        <w:ind w:firstLineChars="200" w:firstLine="643"/>
        <w:rPr>
          <w:rFonts w:ascii="楷体" w:eastAsia="楷体" w:hAnsi="楷体" w:cs="Times New Roman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（四）关于城乡居民收入</w:t>
      </w:r>
    </w:p>
    <w:p w:rsidR="00FD3A9B" w:rsidRDefault="00FD3A9B" w:rsidP="00362F85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ascii="仿宋_GB2312" w:eastAsia="仿宋_GB2312" w:cs="仿宋_GB2312" w:hint="eastAsia"/>
          <w:sz w:val="32"/>
          <w:szCs w:val="32"/>
        </w:rPr>
        <w:t>年城乡居民人均可支配收入分别为</w:t>
      </w:r>
      <w:r>
        <w:rPr>
          <w:rFonts w:ascii="仿宋_GB2312" w:eastAsia="仿宋_GB2312" w:cs="仿宋_GB2312"/>
          <w:sz w:val="32"/>
          <w:szCs w:val="32"/>
        </w:rPr>
        <w:t>39632</w:t>
      </w:r>
      <w:r>
        <w:rPr>
          <w:rFonts w:ascii="仿宋_GB2312" w:eastAsia="仿宋_GB2312" w:cs="仿宋_GB2312" w:hint="eastAsia"/>
          <w:sz w:val="32"/>
          <w:szCs w:val="32"/>
        </w:rPr>
        <w:t>元、</w:t>
      </w:r>
      <w:r>
        <w:rPr>
          <w:rFonts w:ascii="仿宋_GB2312" w:eastAsia="仿宋_GB2312" w:cs="仿宋_GB2312"/>
          <w:sz w:val="32"/>
          <w:szCs w:val="32"/>
        </w:rPr>
        <w:t>16254</w:t>
      </w:r>
      <w:r>
        <w:rPr>
          <w:rFonts w:ascii="仿宋_GB2312" w:eastAsia="仿宋_GB2312" w:cs="仿宋_GB2312" w:hint="eastAsia"/>
          <w:sz w:val="32"/>
          <w:szCs w:val="32"/>
        </w:rPr>
        <w:t>元。今年</w:t>
      </w:r>
      <w:r>
        <w:rPr>
          <w:rFonts w:ascii="仿宋_GB2312" w:eastAsia="仿宋_GB2312" w:cs="仿宋_GB2312"/>
          <w:sz w:val="32"/>
          <w:szCs w:val="32"/>
        </w:rPr>
        <w:t>1-3</w:t>
      </w:r>
      <w:r>
        <w:rPr>
          <w:rFonts w:ascii="仿宋_GB2312" w:eastAsia="仿宋_GB2312" w:cs="仿宋_GB2312" w:hint="eastAsia"/>
          <w:sz w:val="32"/>
          <w:szCs w:val="32"/>
        </w:rPr>
        <w:t>季度，城乡居民人均可支配收入分别增长</w:t>
      </w:r>
      <w:r>
        <w:rPr>
          <w:rFonts w:ascii="仿宋_GB2312" w:eastAsia="仿宋_GB2312" w:cs="仿宋_GB2312"/>
          <w:sz w:val="32"/>
          <w:szCs w:val="32"/>
        </w:rPr>
        <w:t>3.7%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/>
          <w:sz w:val="32"/>
          <w:szCs w:val="32"/>
        </w:rPr>
        <w:t>7.5%</w:t>
      </w:r>
      <w:r>
        <w:rPr>
          <w:rFonts w:ascii="仿宋_GB2312" w:eastAsia="仿宋_GB2312" w:cs="仿宋_GB2312" w:hint="eastAsia"/>
          <w:sz w:val="32"/>
          <w:szCs w:val="32"/>
        </w:rPr>
        <w:t>，按照前三季度我区两项指标的增幅测算，</w:t>
      </w:r>
      <w:r>
        <w:rPr>
          <w:rFonts w:ascii="仿宋_GB2312" w:eastAsia="仿宋_GB2312" w:cs="仿宋_GB2312"/>
          <w:sz w:val="32"/>
          <w:szCs w:val="32"/>
        </w:rPr>
        <w:t>2020</w:t>
      </w:r>
      <w:r>
        <w:rPr>
          <w:rFonts w:ascii="仿宋_GB2312" w:eastAsia="仿宋_GB2312" w:cs="仿宋_GB2312" w:hint="eastAsia"/>
          <w:sz w:val="32"/>
          <w:szCs w:val="32"/>
        </w:rPr>
        <w:t>年分别达到</w:t>
      </w:r>
      <w:r>
        <w:rPr>
          <w:rFonts w:ascii="仿宋_GB2312" w:eastAsia="仿宋_GB2312" w:cs="仿宋_GB2312"/>
          <w:sz w:val="32"/>
          <w:szCs w:val="32"/>
        </w:rPr>
        <w:t>41210</w:t>
      </w:r>
      <w:r w:rsidRPr="004A3192">
        <w:rPr>
          <w:rFonts w:ascii="仿宋_GB2312" w:eastAsia="仿宋_GB2312" w:cs="仿宋_GB2312" w:hint="eastAsia"/>
          <w:sz w:val="32"/>
          <w:szCs w:val="32"/>
        </w:rPr>
        <w:t>元、</w:t>
      </w:r>
      <w:r>
        <w:rPr>
          <w:rFonts w:ascii="仿宋_GB2312" w:eastAsia="仿宋_GB2312" w:cs="仿宋_GB2312"/>
          <w:sz w:val="32"/>
          <w:szCs w:val="32"/>
        </w:rPr>
        <w:t>17470</w:t>
      </w:r>
      <w:r w:rsidRPr="004A3192">
        <w:rPr>
          <w:rFonts w:ascii="仿宋_GB2312" w:eastAsia="仿宋_GB2312" w:cs="仿宋_GB2312" w:hint="eastAsia"/>
          <w:sz w:val="32"/>
          <w:szCs w:val="32"/>
        </w:rPr>
        <w:t>元</w:t>
      </w:r>
      <w:r>
        <w:rPr>
          <w:rFonts w:ascii="仿宋_GB2312" w:eastAsia="仿宋_GB2312" w:cs="仿宋_GB2312" w:hint="eastAsia"/>
          <w:sz w:val="32"/>
          <w:szCs w:val="32"/>
        </w:rPr>
        <w:t>。从往期发展情况看，城镇居民人均可支配收入增速一般不低于</w:t>
      </w:r>
      <w:r>
        <w:rPr>
          <w:rFonts w:ascii="仿宋_GB2312" w:eastAsia="仿宋_GB2312" w:cs="仿宋_GB2312"/>
          <w:sz w:val="32"/>
          <w:szCs w:val="32"/>
        </w:rPr>
        <w:t>GDP</w:t>
      </w:r>
      <w:r>
        <w:rPr>
          <w:rFonts w:ascii="仿宋_GB2312" w:eastAsia="仿宋_GB2312" w:cs="仿宋_GB2312" w:hint="eastAsia"/>
          <w:sz w:val="32"/>
          <w:szCs w:val="32"/>
        </w:rPr>
        <w:t>增速，按照全市“</w:t>
      </w:r>
      <w:r w:rsidRPr="00002DE6">
        <w:rPr>
          <w:rFonts w:ascii="仿宋_GB2312" w:eastAsia="仿宋_GB2312" w:cs="仿宋_GB2312" w:hint="eastAsia"/>
          <w:sz w:val="32"/>
          <w:szCs w:val="32"/>
        </w:rPr>
        <w:t>十四五</w:t>
      </w:r>
      <w:r>
        <w:rPr>
          <w:rFonts w:ascii="仿宋_GB2312" w:eastAsia="仿宋_GB2312" w:cs="仿宋_GB2312" w:hint="eastAsia"/>
          <w:sz w:val="32"/>
          <w:szCs w:val="32"/>
        </w:rPr>
        <w:t>”</w:t>
      </w:r>
      <w:r w:rsidRPr="00002DE6">
        <w:rPr>
          <w:rFonts w:ascii="仿宋_GB2312" w:eastAsia="仿宋_GB2312" w:cs="仿宋_GB2312" w:hint="eastAsia"/>
          <w:sz w:val="32"/>
          <w:szCs w:val="32"/>
        </w:rPr>
        <w:t>城乡居民人均可支配收入年均分别增长</w:t>
      </w:r>
      <w:r w:rsidRPr="00002DE6">
        <w:rPr>
          <w:rFonts w:ascii="仿宋_GB2312" w:eastAsia="仿宋_GB2312" w:cs="仿宋_GB2312"/>
          <w:sz w:val="32"/>
          <w:szCs w:val="32"/>
        </w:rPr>
        <w:t>8%</w:t>
      </w:r>
      <w:r w:rsidRPr="00002DE6">
        <w:rPr>
          <w:rFonts w:ascii="仿宋_GB2312" w:eastAsia="仿宋_GB2312" w:cs="仿宋_GB2312" w:hint="eastAsia"/>
          <w:sz w:val="32"/>
          <w:szCs w:val="32"/>
        </w:rPr>
        <w:t>、</w:t>
      </w:r>
      <w:r w:rsidRPr="00002DE6">
        <w:rPr>
          <w:rFonts w:ascii="仿宋_GB2312" w:eastAsia="仿宋_GB2312" w:cs="仿宋_GB2312"/>
          <w:sz w:val="32"/>
          <w:szCs w:val="32"/>
        </w:rPr>
        <w:t>9%</w:t>
      </w:r>
      <w:r w:rsidRPr="00002DE6"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cs="仿宋_GB2312" w:hint="eastAsia"/>
          <w:sz w:val="32"/>
          <w:szCs w:val="32"/>
        </w:rPr>
        <w:t>结合我区实际，建议十四五城乡居民人均可支配收入年均分别增长</w:t>
      </w:r>
      <w:r>
        <w:rPr>
          <w:rFonts w:ascii="仿宋_GB2312" w:eastAsia="仿宋_GB2312" w:cs="仿宋_GB2312"/>
          <w:sz w:val="32"/>
          <w:szCs w:val="32"/>
        </w:rPr>
        <w:t>7%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/>
          <w:sz w:val="32"/>
          <w:szCs w:val="32"/>
        </w:rPr>
        <w:t>10%</w:t>
      </w:r>
      <w:r>
        <w:rPr>
          <w:rFonts w:ascii="仿宋_GB2312" w:eastAsia="仿宋_GB2312" w:cs="仿宋_GB2312" w:hint="eastAsia"/>
          <w:sz w:val="32"/>
          <w:szCs w:val="32"/>
        </w:rPr>
        <w:t>，据此测算</w:t>
      </w:r>
      <w:r>
        <w:rPr>
          <w:rFonts w:ascii="仿宋_GB2312" w:eastAsia="仿宋_GB2312" w:cs="仿宋_GB2312"/>
          <w:sz w:val="32"/>
          <w:szCs w:val="32"/>
        </w:rPr>
        <w:t>2025</w:t>
      </w:r>
      <w:r>
        <w:rPr>
          <w:rFonts w:ascii="仿宋_GB2312" w:eastAsia="仿宋_GB2312" w:cs="仿宋_GB2312" w:hint="eastAsia"/>
          <w:sz w:val="32"/>
          <w:szCs w:val="32"/>
        </w:rPr>
        <w:t>年末城乡居民人均可支配收入分别为</w:t>
      </w:r>
      <w:r w:rsidRPr="00DA17F5">
        <w:rPr>
          <w:rFonts w:ascii="仿宋_GB2312" w:eastAsia="仿宋_GB2312" w:cs="仿宋_GB2312"/>
          <w:sz w:val="32"/>
          <w:szCs w:val="32"/>
        </w:rPr>
        <w:t>57799</w:t>
      </w:r>
      <w:r w:rsidRPr="004A3192">
        <w:rPr>
          <w:rFonts w:ascii="仿宋_GB2312" w:eastAsia="仿宋_GB2312" w:cs="仿宋_GB2312" w:hint="eastAsia"/>
          <w:sz w:val="32"/>
          <w:szCs w:val="32"/>
        </w:rPr>
        <w:t>元、</w:t>
      </w:r>
      <w:r w:rsidRPr="00DA17F5">
        <w:rPr>
          <w:rFonts w:ascii="仿宋_GB2312" w:eastAsia="仿宋_GB2312" w:cs="仿宋_GB2312"/>
          <w:sz w:val="32"/>
          <w:szCs w:val="32"/>
        </w:rPr>
        <w:t>28136</w:t>
      </w:r>
      <w:r w:rsidRPr="004A3192">
        <w:rPr>
          <w:rFonts w:ascii="仿宋_GB2312" w:eastAsia="仿宋_GB2312" w:cs="仿宋_GB2312" w:hint="eastAsia"/>
          <w:sz w:val="32"/>
          <w:szCs w:val="32"/>
        </w:rPr>
        <w:t>元</w:t>
      </w:r>
      <w:r>
        <w:rPr>
          <w:rFonts w:ascii="仿宋_GB2312" w:eastAsia="仿宋_GB2312" w:cs="仿宋_GB2312" w:hint="eastAsia"/>
          <w:sz w:val="32"/>
          <w:szCs w:val="32"/>
        </w:rPr>
        <w:t>。（以上不考虑价格因素）</w:t>
      </w:r>
    </w:p>
    <w:p w:rsidR="00FD3A9B" w:rsidRDefault="00FD3A9B" w:rsidP="00661D1D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sectPr w:rsidR="00FD3A9B" w:rsidSect="004F687E">
      <w:footerReference w:type="default" r:id="rId6"/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F59" w:rsidRDefault="00364F59" w:rsidP="004F687E">
      <w:r>
        <w:separator/>
      </w:r>
    </w:p>
  </w:endnote>
  <w:endnote w:type="continuationSeparator" w:id="0">
    <w:p w:rsidR="00364F59" w:rsidRDefault="00364F59" w:rsidP="004F6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A9B" w:rsidRDefault="00661D1D">
    <w:pPr>
      <w:pStyle w:val="a3"/>
      <w:jc w:val="center"/>
      <w:rPr>
        <w:rFonts w:cs="Times New Roman"/>
      </w:rPr>
    </w:pPr>
    <w:fldSimple w:instr=" PAGE   \* MERGEFORMAT ">
      <w:r w:rsidR="000D6D96" w:rsidRPr="000D6D96">
        <w:rPr>
          <w:noProof/>
          <w:lang w:val="zh-CN"/>
        </w:rPr>
        <w:t>6</w:t>
      </w:r>
    </w:fldSimple>
  </w:p>
  <w:p w:rsidR="00FD3A9B" w:rsidRDefault="00FD3A9B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F59" w:rsidRDefault="00364F59" w:rsidP="004F687E">
      <w:r>
        <w:separator/>
      </w:r>
    </w:p>
  </w:footnote>
  <w:footnote w:type="continuationSeparator" w:id="0">
    <w:p w:rsidR="00364F59" w:rsidRDefault="00364F59" w:rsidP="004F68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0883"/>
    <w:rsid w:val="00002DE6"/>
    <w:rsid w:val="00006DBD"/>
    <w:rsid w:val="0000794A"/>
    <w:rsid w:val="00012393"/>
    <w:rsid w:val="00030626"/>
    <w:rsid w:val="0007629F"/>
    <w:rsid w:val="00083091"/>
    <w:rsid w:val="00097648"/>
    <w:rsid w:val="000B2089"/>
    <w:rsid w:val="000D6D96"/>
    <w:rsid w:val="001C101A"/>
    <w:rsid w:val="001C25A8"/>
    <w:rsid w:val="001F3F79"/>
    <w:rsid w:val="0020219A"/>
    <w:rsid w:val="00205062"/>
    <w:rsid w:val="00222154"/>
    <w:rsid w:val="002466FE"/>
    <w:rsid w:val="00250883"/>
    <w:rsid w:val="0025188D"/>
    <w:rsid w:val="00252E99"/>
    <w:rsid w:val="0026076D"/>
    <w:rsid w:val="002701A8"/>
    <w:rsid w:val="0029341A"/>
    <w:rsid w:val="002C1F63"/>
    <w:rsid w:val="0032343F"/>
    <w:rsid w:val="00324A37"/>
    <w:rsid w:val="00362F85"/>
    <w:rsid w:val="00364F59"/>
    <w:rsid w:val="003A3732"/>
    <w:rsid w:val="003B354F"/>
    <w:rsid w:val="003D4BEE"/>
    <w:rsid w:val="004203CA"/>
    <w:rsid w:val="00437B7F"/>
    <w:rsid w:val="00482B7E"/>
    <w:rsid w:val="004A3192"/>
    <w:rsid w:val="004A505F"/>
    <w:rsid w:val="004C1FCC"/>
    <w:rsid w:val="004C3393"/>
    <w:rsid w:val="004C44BC"/>
    <w:rsid w:val="004D15B8"/>
    <w:rsid w:val="004E208A"/>
    <w:rsid w:val="004F687E"/>
    <w:rsid w:val="00553F26"/>
    <w:rsid w:val="00554965"/>
    <w:rsid w:val="00554E9B"/>
    <w:rsid w:val="00572D7E"/>
    <w:rsid w:val="00595A59"/>
    <w:rsid w:val="005F2259"/>
    <w:rsid w:val="00614B23"/>
    <w:rsid w:val="006379B8"/>
    <w:rsid w:val="006507F3"/>
    <w:rsid w:val="00661D1D"/>
    <w:rsid w:val="006A2E0F"/>
    <w:rsid w:val="006C3C04"/>
    <w:rsid w:val="0077355B"/>
    <w:rsid w:val="00841C1E"/>
    <w:rsid w:val="00851D4B"/>
    <w:rsid w:val="00856CD7"/>
    <w:rsid w:val="00872632"/>
    <w:rsid w:val="008855EB"/>
    <w:rsid w:val="008A52A7"/>
    <w:rsid w:val="00904279"/>
    <w:rsid w:val="00921A11"/>
    <w:rsid w:val="009516B4"/>
    <w:rsid w:val="009678D9"/>
    <w:rsid w:val="00976011"/>
    <w:rsid w:val="009A0741"/>
    <w:rsid w:val="009A1206"/>
    <w:rsid w:val="009D1E74"/>
    <w:rsid w:val="009D6607"/>
    <w:rsid w:val="009D78D3"/>
    <w:rsid w:val="00A16ABF"/>
    <w:rsid w:val="00A16CA9"/>
    <w:rsid w:val="00A35E09"/>
    <w:rsid w:val="00A4043A"/>
    <w:rsid w:val="00A53392"/>
    <w:rsid w:val="00A77B98"/>
    <w:rsid w:val="00A85EF7"/>
    <w:rsid w:val="00A86624"/>
    <w:rsid w:val="00AA5191"/>
    <w:rsid w:val="00B2228E"/>
    <w:rsid w:val="00B3300D"/>
    <w:rsid w:val="00B44AB5"/>
    <w:rsid w:val="00BD1A7F"/>
    <w:rsid w:val="00C136CB"/>
    <w:rsid w:val="00C820B5"/>
    <w:rsid w:val="00CB7F1F"/>
    <w:rsid w:val="00D129F2"/>
    <w:rsid w:val="00D33E57"/>
    <w:rsid w:val="00D4440B"/>
    <w:rsid w:val="00D4514E"/>
    <w:rsid w:val="00D62D05"/>
    <w:rsid w:val="00D855FD"/>
    <w:rsid w:val="00DA17F5"/>
    <w:rsid w:val="00DF6131"/>
    <w:rsid w:val="00E85B83"/>
    <w:rsid w:val="00E96F36"/>
    <w:rsid w:val="00EB37D6"/>
    <w:rsid w:val="00ED2F96"/>
    <w:rsid w:val="00EE2D2B"/>
    <w:rsid w:val="00F53C83"/>
    <w:rsid w:val="00F81920"/>
    <w:rsid w:val="00FA145B"/>
    <w:rsid w:val="00FB63CA"/>
    <w:rsid w:val="00FD3A9B"/>
    <w:rsid w:val="2FD7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7E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F6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4F687E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4F6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4F687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关于“十四五”规划纲要编制进展情况和部分主要指标测算情况的汇报</dc:title>
  <dc:creator>s</dc:creator>
  <cp:lastModifiedBy>Administrator</cp:lastModifiedBy>
  <cp:revision>2</cp:revision>
  <cp:lastPrinted>2020-11-03T06:51:00Z</cp:lastPrinted>
  <dcterms:created xsi:type="dcterms:W3CDTF">2022-10-17T03:14:00Z</dcterms:created>
  <dcterms:modified xsi:type="dcterms:W3CDTF">2022-10-17T03:14:00Z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