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93" w:type="dxa"/>
        <w:tblLayout w:type="fixed"/>
        <w:tblCellMar>
          <w:top w:w="0" w:type="dxa"/>
          <w:left w:w="108" w:type="dxa"/>
          <w:bottom w:w="0" w:type="dxa"/>
          <w:right w:w="108" w:type="dxa"/>
        </w:tblCellMar>
      </w:tblPr>
      <w:tblGrid>
        <w:gridCol w:w="748"/>
        <w:gridCol w:w="1116"/>
        <w:gridCol w:w="1116"/>
        <w:gridCol w:w="1512"/>
        <w:gridCol w:w="816"/>
        <w:gridCol w:w="2496"/>
        <w:gridCol w:w="1320"/>
        <w:gridCol w:w="4039"/>
        <w:gridCol w:w="800"/>
      </w:tblGrid>
      <w:tr>
        <w:tblPrEx>
          <w:tblCellMar>
            <w:top w:w="0" w:type="dxa"/>
            <w:left w:w="108" w:type="dxa"/>
            <w:bottom w:w="0" w:type="dxa"/>
            <w:right w:w="108" w:type="dxa"/>
          </w:tblCellMar>
        </w:tblPrEx>
        <w:trPr>
          <w:trHeight w:val="679" w:hRule="atLeast"/>
        </w:trPr>
        <w:tc>
          <w:tcPr>
            <w:tcW w:w="13963" w:type="dxa"/>
            <w:gridSpan w:val="9"/>
            <w:tcBorders>
              <w:top w:val="nil"/>
              <w:left w:val="nil"/>
              <w:bottom w:val="nil"/>
              <w:right w:val="nil"/>
            </w:tcBorders>
            <w:noWrap/>
            <w:vAlign w:val="center"/>
          </w:tcPr>
          <w:p>
            <w:pPr>
              <w:widowControl/>
              <w:autoSpaceDE w:val="0"/>
              <w:spacing w:line="500" w:lineRule="exact"/>
              <w:jc w:val="center"/>
              <w:textAlignment w:val="center"/>
              <w:rPr>
                <w:rFonts w:ascii="方正小标宋简体" w:hAnsi="方正小标宋简体"/>
                <w:color w:val="000000"/>
                <w:sz w:val="44"/>
                <w:szCs w:val="44"/>
              </w:rPr>
            </w:pPr>
            <w:r>
              <w:rPr>
                <w:rFonts w:ascii="方正小标宋简体" w:hAnsi="方正小标宋简体"/>
                <w:b/>
                <w:bCs/>
                <w:color w:val="000000"/>
                <w:sz w:val="44"/>
                <w:szCs w:val="44"/>
              </w:rPr>
              <w:t>区文化和旅游局权责清单即时动态调表</w:t>
            </w:r>
          </w:p>
        </w:tc>
      </w:tr>
      <w:tr>
        <w:tblPrEx>
          <w:tblCellMar>
            <w:top w:w="0" w:type="dxa"/>
            <w:left w:w="108" w:type="dxa"/>
            <w:bottom w:w="0" w:type="dxa"/>
            <w:right w:w="108" w:type="dxa"/>
          </w:tblCellMar>
        </w:tblPrEx>
        <w:trPr>
          <w:trHeight w:val="619"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240" w:lineRule="exact"/>
              <w:jc w:val="center"/>
              <w:textAlignment w:val="center"/>
              <w:rPr>
                <w:rFonts w:ascii="宋体" w:hAnsi="宋体"/>
                <w:b/>
                <w:color w:val="000000"/>
              </w:rPr>
            </w:pPr>
            <w:r>
              <w:rPr>
                <w:rFonts w:hint="eastAsia" w:ascii="宋体" w:hAnsi="宋体"/>
                <w:b/>
                <w:color w:val="000000"/>
                <w:kern w:val="0"/>
              </w:rPr>
              <w:t>序号</w:t>
            </w:r>
          </w:p>
        </w:tc>
        <w:tc>
          <w:tcPr>
            <w:tcW w:w="1116" w:type="dxa"/>
            <w:tcBorders>
              <w:top w:val="single" w:color="000000" w:sz="4" w:space="0"/>
              <w:left w:val="nil"/>
              <w:bottom w:val="single" w:color="000000" w:sz="4" w:space="0"/>
              <w:right w:val="single" w:color="000000" w:sz="4" w:space="0"/>
            </w:tcBorders>
            <w:vAlign w:val="center"/>
          </w:tcPr>
          <w:p>
            <w:pPr>
              <w:widowControl/>
              <w:autoSpaceDE w:val="0"/>
              <w:spacing w:line="240" w:lineRule="exact"/>
              <w:jc w:val="center"/>
              <w:textAlignment w:val="center"/>
              <w:rPr>
                <w:rFonts w:ascii="宋体" w:hAnsi="宋体"/>
                <w:b/>
                <w:color w:val="000000"/>
              </w:rPr>
            </w:pPr>
            <w:r>
              <w:rPr>
                <w:rFonts w:hint="eastAsia" w:ascii="宋体" w:hAnsi="宋体"/>
                <w:b/>
                <w:color w:val="000000"/>
                <w:kern w:val="0"/>
              </w:rPr>
              <w:t>部门</w:t>
            </w:r>
          </w:p>
        </w:tc>
        <w:tc>
          <w:tcPr>
            <w:tcW w:w="1116" w:type="dxa"/>
            <w:tcBorders>
              <w:top w:val="single" w:color="000000" w:sz="4" w:space="0"/>
              <w:left w:val="nil"/>
              <w:bottom w:val="single" w:color="000000" w:sz="4" w:space="0"/>
              <w:right w:val="single" w:color="000000" w:sz="4" w:space="0"/>
            </w:tcBorders>
            <w:vAlign w:val="center"/>
          </w:tcPr>
          <w:p>
            <w:pPr>
              <w:widowControl/>
              <w:autoSpaceDE w:val="0"/>
              <w:spacing w:line="240" w:lineRule="exact"/>
              <w:jc w:val="center"/>
              <w:textAlignment w:val="center"/>
              <w:rPr>
                <w:rFonts w:ascii="宋体" w:hAnsi="宋体"/>
                <w:b/>
                <w:color w:val="000000"/>
              </w:rPr>
            </w:pPr>
            <w:r>
              <w:rPr>
                <w:rFonts w:hint="eastAsia" w:ascii="宋体" w:hAnsi="宋体"/>
                <w:b/>
                <w:color w:val="000000"/>
                <w:kern w:val="0"/>
              </w:rPr>
              <w:t>权力类型</w:t>
            </w:r>
          </w:p>
        </w:tc>
        <w:tc>
          <w:tcPr>
            <w:tcW w:w="1512" w:type="dxa"/>
            <w:tcBorders>
              <w:top w:val="single" w:color="000000" w:sz="4" w:space="0"/>
              <w:left w:val="nil"/>
              <w:bottom w:val="single" w:color="000000" w:sz="4" w:space="0"/>
              <w:right w:val="single" w:color="000000" w:sz="4" w:space="0"/>
            </w:tcBorders>
            <w:vAlign w:val="center"/>
          </w:tcPr>
          <w:p>
            <w:pPr>
              <w:widowControl/>
              <w:autoSpaceDE w:val="0"/>
              <w:spacing w:line="240" w:lineRule="exact"/>
              <w:jc w:val="center"/>
              <w:textAlignment w:val="center"/>
              <w:rPr>
                <w:rFonts w:ascii="宋体" w:hAnsi="宋体"/>
                <w:b/>
                <w:color w:val="000000"/>
              </w:rPr>
            </w:pPr>
            <w:r>
              <w:rPr>
                <w:rFonts w:hint="eastAsia" w:ascii="宋体" w:hAnsi="宋体"/>
                <w:b/>
                <w:color w:val="000000"/>
                <w:kern w:val="0"/>
              </w:rPr>
              <w:t>权力名称</w:t>
            </w:r>
          </w:p>
        </w:tc>
        <w:tc>
          <w:tcPr>
            <w:tcW w:w="816" w:type="dxa"/>
            <w:tcBorders>
              <w:top w:val="single" w:color="000000" w:sz="4" w:space="0"/>
              <w:left w:val="nil"/>
              <w:bottom w:val="single" w:color="000000" w:sz="4" w:space="0"/>
              <w:right w:val="single" w:color="000000" w:sz="4" w:space="0"/>
            </w:tcBorders>
            <w:vAlign w:val="center"/>
          </w:tcPr>
          <w:p>
            <w:pPr>
              <w:widowControl/>
              <w:autoSpaceDE w:val="0"/>
              <w:spacing w:line="240" w:lineRule="exact"/>
              <w:jc w:val="center"/>
              <w:textAlignment w:val="center"/>
              <w:rPr>
                <w:rFonts w:ascii="宋体" w:hAnsi="宋体"/>
                <w:b/>
                <w:color w:val="000000"/>
              </w:rPr>
            </w:pPr>
            <w:r>
              <w:rPr>
                <w:rFonts w:hint="eastAsia" w:ascii="宋体" w:hAnsi="宋体"/>
                <w:b/>
                <w:color w:val="000000"/>
                <w:kern w:val="0"/>
              </w:rPr>
              <w:t>子项</w:t>
            </w:r>
          </w:p>
        </w:tc>
        <w:tc>
          <w:tcPr>
            <w:tcW w:w="2496" w:type="dxa"/>
            <w:tcBorders>
              <w:top w:val="single" w:color="000000" w:sz="4" w:space="0"/>
              <w:left w:val="nil"/>
              <w:bottom w:val="single" w:color="000000" w:sz="4" w:space="0"/>
              <w:right w:val="single" w:color="000000" w:sz="4" w:space="0"/>
            </w:tcBorders>
            <w:vAlign w:val="center"/>
          </w:tcPr>
          <w:p>
            <w:pPr>
              <w:widowControl/>
              <w:autoSpaceDE w:val="0"/>
              <w:spacing w:line="240" w:lineRule="exact"/>
              <w:jc w:val="center"/>
              <w:textAlignment w:val="center"/>
              <w:rPr>
                <w:rFonts w:ascii="宋体" w:hAnsi="宋体"/>
                <w:b/>
                <w:color w:val="000000"/>
              </w:rPr>
            </w:pPr>
            <w:r>
              <w:rPr>
                <w:rFonts w:hint="eastAsia" w:ascii="宋体" w:hAnsi="宋体"/>
                <w:b/>
                <w:color w:val="000000"/>
                <w:kern w:val="0"/>
              </w:rPr>
              <w:t>实施依据</w:t>
            </w:r>
          </w:p>
        </w:tc>
        <w:tc>
          <w:tcPr>
            <w:tcW w:w="1320" w:type="dxa"/>
            <w:tcBorders>
              <w:top w:val="single" w:color="000000" w:sz="4" w:space="0"/>
              <w:left w:val="nil"/>
              <w:bottom w:val="single" w:color="000000" w:sz="4" w:space="0"/>
              <w:right w:val="single" w:color="000000" w:sz="4" w:space="0"/>
            </w:tcBorders>
            <w:vAlign w:val="center"/>
          </w:tcPr>
          <w:p>
            <w:pPr>
              <w:widowControl/>
              <w:autoSpaceDE w:val="0"/>
              <w:spacing w:line="240" w:lineRule="exact"/>
              <w:jc w:val="center"/>
              <w:textAlignment w:val="center"/>
              <w:rPr>
                <w:rFonts w:ascii="宋体" w:hAnsi="宋体"/>
                <w:b/>
                <w:color w:val="000000"/>
              </w:rPr>
            </w:pPr>
            <w:r>
              <w:rPr>
                <w:rFonts w:hint="eastAsia" w:ascii="宋体" w:hAnsi="宋体"/>
                <w:b/>
                <w:color w:val="000000"/>
                <w:kern w:val="0"/>
              </w:rPr>
              <w:t>调整类型</w:t>
            </w:r>
          </w:p>
        </w:tc>
        <w:tc>
          <w:tcPr>
            <w:tcW w:w="4039" w:type="dxa"/>
            <w:tcBorders>
              <w:top w:val="single" w:color="000000" w:sz="4" w:space="0"/>
              <w:left w:val="nil"/>
              <w:bottom w:val="single" w:color="000000" w:sz="4" w:space="0"/>
              <w:right w:val="single" w:color="000000" w:sz="4" w:space="0"/>
            </w:tcBorders>
            <w:vAlign w:val="center"/>
          </w:tcPr>
          <w:p>
            <w:pPr>
              <w:widowControl/>
              <w:autoSpaceDE w:val="0"/>
              <w:spacing w:line="240" w:lineRule="exact"/>
              <w:jc w:val="center"/>
              <w:textAlignment w:val="center"/>
              <w:rPr>
                <w:rFonts w:ascii="宋体" w:hAnsi="宋体"/>
                <w:b/>
                <w:color w:val="000000"/>
              </w:rPr>
            </w:pPr>
            <w:r>
              <w:rPr>
                <w:rFonts w:hint="eastAsia" w:ascii="宋体" w:hAnsi="宋体"/>
                <w:b/>
                <w:color w:val="000000"/>
                <w:kern w:val="0"/>
              </w:rPr>
              <w:t>调整意见及理由</w:t>
            </w:r>
          </w:p>
        </w:tc>
        <w:tc>
          <w:tcPr>
            <w:tcW w:w="800" w:type="dxa"/>
            <w:tcBorders>
              <w:top w:val="single" w:color="000000" w:sz="4" w:space="0"/>
              <w:left w:val="nil"/>
              <w:bottom w:val="single" w:color="000000" w:sz="4" w:space="0"/>
              <w:right w:val="single" w:color="000000" w:sz="4" w:space="0"/>
            </w:tcBorders>
            <w:vAlign w:val="center"/>
          </w:tcPr>
          <w:p>
            <w:pPr>
              <w:widowControl/>
              <w:autoSpaceDE w:val="0"/>
              <w:spacing w:line="240" w:lineRule="exact"/>
              <w:jc w:val="center"/>
              <w:textAlignment w:val="center"/>
              <w:rPr>
                <w:rFonts w:ascii="宋体" w:hAnsi="宋体"/>
                <w:b/>
                <w:color w:val="000000"/>
              </w:rPr>
            </w:pPr>
            <w:r>
              <w:rPr>
                <w:rFonts w:hint="eastAsia" w:ascii="宋体" w:hAnsi="宋体"/>
                <w:b/>
                <w:color w:val="000000"/>
                <w:kern w:val="0"/>
              </w:rPr>
              <w:t>备注</w:t>
            </w:r>
          </w:p>
        </w:tc>
      </w:tr>
      <w:tr>
        <w:tblPrEx>
          <w:tblCellMar>
            <w:top w:w="0" w:type="dxa"/>
            <w:left w:w="108" w:type="dxa"/>
            <w:bottom w:w="0" w:type="dxa"/>
            <w:right w:w="108" w:type="dxa"/>
          </w:tblCellMar>
        </w:tblPrEx>
        <w:trPr>
          <w:trHeight w:val="3362" w:hRule="atLeast"/>
        </w:trPr>
        <w:tc>
          <w:tcPr>
            <w:tcW w:w="748" w:type="dxa"/>
            <w:tcBorders>
              <w:top w:val="single" w:color="000000" w:sz="4" w:space="0"/>
              <w:left w:val="single" w:color="000000" w:sz="4" w:space="0"/>
              <w:bottom w:val="single" w:color="000000" w:sz="4" w:space="0"/>
              <w:right w:val="single" w:color="000000" w:sz="4" w:space="0"/>
            </w:tcBorders>
            <w:noWrap/>
            <w:vAlign w:val="center"/>
          </w:tcPr>
          <w:p>
            <w:pPr>
              <w:widowControl/>
              <w:shd w:val="clear"/>
              <w:autoSpaceDE w:val="0"/>
              <w:spacing w:line="240" w:lineRule="exact"/>
              <w:jc w:val="center"/>
              <w:textAlignment w:val="center"/>
              <w:rPr>
                <w:rFonts w:ascii="宋体" w:hAnsi="宋体"/>
                <w:color w:val="000000"/>
              </w:rPr>
            </w:pPr>
            <w:r>
              <w:rPr>
                <w:rFonts w:hint="eastAsia" w:ascii="宋体" w:hAnsi="宋体"/>
                <w:color w:val="000000"/>
              </w:rPr>
              <w:t>1</w:t>
            </w:r>
          </w:p>
        </w:tc>
        <w:tc>
          <w:tcPr>
            <w:tcW w:w="1116" w:type="dxa"/>
            <w:tcBorders>
              <w:top w:val="single" w:color="000000" w:sz="4" w:space="0"/>
              <w:left w:val="nil"/>
              <w:bottom w:val="single" w:color="000000" w:sz="4" w:space="0"/>
              <w:right w:val="single" w:color="000000" w:sz="4" w:space="0"/>
            </w:tcBorders>
            <w:noWrap/>
            <w:vAlign w:val="center"/>
          </w:tcPr>
          <w:p>
            <w:pPr>
              <w:widowControl/>
              <w:shd w:val="clear"/>
              <w:autoSpaceDE w:val="0"/>
              <w:spacing w:line="240" w:lineRule="exact"/>
              <w:jc w:val="center"/>
              <w:textAlignment w:val="center"/>
              <w:rPr>
                <w:rFonts w:ascii="仿宋_GB2312" w:hAnsi="宋体" w:eastAsia="仿宋_GB2312"/>
                <w:color w:val="000000"/>
              </w:rPr>
            </w:pPr>
            <w:r>
              <w:rPr>
                <w:rFonts w:hint="eastAsia" w:ascii="仿宋_GB2312" w:hAnsi="宋体" w:eastAsia="仿宋_GB2312"/>
                <w:color w:val="000000"/>
              </w:rPr>
              <w:t>区文化和旅游局</w:t>
            </w:r>
          </w:p>
        </w:tc>
        <w:tc>
          <w:tcPr>
            <w:tcW w:w="1116" w:type="dxa"/>
            <w:tcBorders>
              <w:top w:val="single" w:color="000000" w:sz="4" w:space="0"/>
              <w:left w:val="nil"/>
              <w:bottom w:val="single" w:color="000000" w:sz="4" w:space="0"/>
              <w:right w:val="single" w:color="000000" w:sz="4" w:space="0"/>
            </w:tcBorders>
            <w:shd w:val="clear" w:color="auto" w:fill="auto"/>
            <w:vAlign w:val="center"/>
          </w:tcPr>
          <w:p>
            <w:pPr>
              <w:widowControl/>
              <w:shd w:val="clear"/>
              <w:autoSpaceDE w:val="0"/>
              <w:spacing w:line="240" w:lineRule="exact"/>
              <w:jc w:val="center"/>
              <w:textAlignment w:val="center"/>
              <w:rPr>
                <w:rFonts w:ascii="仿宋_GB2312" w:hAnsi="宋体" w:eastAsia="仿宋_GB2312"/>
                <w:color w:val="000000"/>
              </w:rPr>
            </w:pPr>
            <w:r>
              <w:rPr>
                <w:rFonts w:hint="eastAsia" w:ascii="仿宋_GB2312" w:hAnsi="宋体" w:eastAsia="仿宋_GB2312"/>
                <w:color w:val="000000"/>
              </w:rPr>
              <w:t>行政许可</w:t>
            </w:r>
          </w:p>
        </w:tc>
        <w:tc>
          <w:tcPr>
            <w:tcW w:w="1512" w:type="dxa"/>
            <w:tcBorders>
              <w:top w:val="single" w:color="000000" w:sz="4" w:space="0"/>
              <w:left w:val="nil"/>
              <w:bottom w:val="single" w:color="000000" w:sz="4" w:space="0"/>
              <w:right w:val="single" w:color="000000" w:sz="4" w:space="0"/>
            </w:tcBorders>
            <w:shd w:val="clear" w:color="auto" w:fill="auto"/>
            <w:vAlign w:val="center"/>
          </w:tcPr>
          <w:p>
            <w:pPr>
              <w:shd w:val="clear"/>
              <w:rPr>
                <w:rFonts w:ascii="仿宋_GB2312" w:eastAsia="仿宋_GB2312"/>
              </w:rPr>
            </w:pPr>
            <w:r>
              <w:rPr>
                <w:rFonts w:hint="eastAsia" w:ascii="仿宋_GB2312" w:eastAsia="仿宋_GB2312"/>
              </w:rPr>
              <w:t>民办义务教育、学前教育及其他文化教育学校设立审批</w:t>
            </w:r>
          </w:p>
          <w:p>
            <w:pPr>
              <w:shd w:val="clear"/>
              <w:rPr>
                <w:rFonts w:hint="eastAsia" w:ascii="Times New Roman" w:hAnsi="Times New Roman" w:eastAsia="仿宋_GB2312"/>
                <w:sz w:val="32"/>
                <w:szCs w:val="32"/>
              </w:rPr>
            </w:pPr>
            <w:r>
              <w:rPr>
                <w:rFonts w:hint="eastAsia" w:ascii="仿宋_GB2312" w:eastAsia="仿宋_GB2312"/>
              </w:rPr>
              <w:t>（文化艺术类）</w:t>
            </w:r>
            <w:r>
              <w:rPr>
                <w:rFonts w:eastAsia="仿宋_GB2312" w:cs="Calibri"/>
                <w:sz w:val="32"/>
                <w:szCs w:val="32"/>
              </w:rPr>
              <w:t xml:space="preserve">                    </w:t>
            </w:r>
          </w:p>
          <w:p>
            <w:pPr>
              <w:widowControl/>
              <w:shd w:val="clear"/>
              <w:autoSpaceDE w:val="0"/>
              <w:spacing w:line="240" w:lineRule="exact"/>
              <w:jc w:val="center"/>
              <w:textAlignment w:val="center"/>
              <w:rPr>
                <w:rFonts w:ascii="仿宋_GB2312" w:hAnsi="宋体" w:eastAsia="仿宋_GB2312"/>
                <w:color w:val="000000"/>
              </w:rPr>
            </w:pPr>
          </w:p>
        </w:tc>
        <w:tc>
          <w:tcPr>
            <w:tcW w:w="816" w:type="dxa"/>
            <w:tcBorders>
              <w:top w:val="single" w:color="000000" w:sz="4" w:space="0"/>
              <w:left w:val="nil"/>
              <w:bottom w:val="single" w:color="000000" w:sz="4" w:space="0"/>
              <w:right w:val="single" w:color="000000" w:sz="4" w:space="0"/>
            </w:tcBorders>
            <w:shd w:val="clear" w:color="auto" w:fill="auto"/>
            <w:vAlign w:val="center"/>
          </w:tcPr>
          <w:p>
            <w:pPr>
              <w:widowControl/>
              <w:shd w:val="clear"/>
              <w:autoSpaceDE w:val="0"/>
              <w:spacing w:line="240" w:lineRule="exact"/>
              <w:jc w:val="center"/>
              <w:rPr>
                <w:rFonts w:ascii="仿宋_GB2312" w:hAnsi="宋体" w:eastAsia="仿宋_GB2312"/>
                <w:color w:val="000000"/>
              </w:rPr>
            </w:pPr>
          </w:p>
        </w:tc>
        <w:tc>
          <w:tcPr>
            <w:tcW w:w="2496" w:type="dxa"/>
            <w:tcBorders>
              <w:top w:val="single" w:color="000000" w:sz="4" w:space="0"/>
              <w:left w:val="nil"/>
              <w:bottom w:val="single" w:color="000000" w:sz="4" w:space="0"/>
              <w:right w:val="single" w:color="000000" w:sz="4" w:space="0"/>
            </w:tcBorders>
            <w:shd w:val="clear" w:color="auto" w:fill="auto"/>
            <w:vAlign w:val="center"/>
          </w:tcPr>
          <w:p>
            <w:pPr>
              <w:widowControl/>
              <w:shd w:val="clear"/>
              <w:autoSpaceDE w:val="0"/>
              <w:spacing w:line="240" w:lineRule="exact"/>
              <w:jc w:val="left"/>
              <w:rPr>
                <w:rFonts w:ascii="仿宋_GB2312" w:hAnsi="宋体" w:eastAsia="仿宋_GB2312"/>
                <w:color w:val="000000"/>
              </w:rPr>
            </w:pPr>
            <w:r>
              <w:rPr>
                <w:rFonts w:hint="eastAsia" w:ascii="仿宋_GB2312" w:hAnsi="宋体" w:eastAsia="仿宋_GB2312"/>
                <w:color w:val="000000"/>
              </w:rPr>
              <w:t>1.中共中央办公厅 国务院办公厅印发《关于进一步减轻义务教育阶段学生作业负担和校外培训负担的意见》。</w:t>
            </w:r>
          </w:p>
          <w:p>
            <w:pPr>
              <w:widowControl/>
              <w:shd w:val="clear"/>
              <w:autoSpaceDE w:val="0"/>
              <w:spacing w:line="240" w:lineRule="exact"/>
              <w:jc w:val="left"/>
              <w:rPr>
                <w:rFonts w:ascii="仿宋_GB2312" w:hAnsi="宋体" w:eastAsia="仿宋_GB2312"/>
                <w:color w:val="000000"/>
              </w:rPr>
            </w:pPr>
            <w:r>
              <w:rPr>
                <w:rFonts w:hint="eastAsia" w:ascii="仿宋_GB2312" w:hAnsi="宋体" w:eastAsia="仿宋_GB2312"/>
                <w:color w:val="000000"/>
              </w:rPr>
              <w:t>2.中共安徽省委办公厅 安徽省人民政府办公厅关于印发《安徽省进一步减轻义务教育阶段学生作业负担和校外培训负担的实施方案》。</w:t>
            </w:r>
          </w:p>
        </w:tc>
        <w:tc>
          <w:tcPr>
            <w:tcW w:w="1320" w:type="dxa"/>
            <w:tcBorders>
              <w:top w:val="single" w:color="000000" w:sz="4" w:space="0"/>
              <w:left w:val="nil"/>
              <w:bottom w:val="single" w:color="000000" w:sz="4" w:space="0"/>
              <w:right w:val="single" w:color="000000" w:sz="4" w:space="0"/>
            </w:tcBorders>
            <w:vAlign w:val="center"/>
          </w:tcPr>
          <w:p>
            <w:pPr>
              <w:widowControl/>
              <w:shd w:val="clear"/>
              <w:autoSpaceDE w:val="0"/>
              <w:spacing w:line="240" w:lineRule="exact"/>
              <w:jc w:val="center"/>
              <w:textAlignment w:val="center"/>
              <w:rPr>
                <w:rFonts w:ascii="仿宋_GB2312" w:hAnsi="宋体" w:eastAsia="仿宋_GB2312"/>
                <w:color w:val="000000"/>
              </w:rPr>
            </w:pPr>
            <w:r>
              <w:rPr>
                <w:rFonts w:hint="eastAsia" w:ascii="仿宋_GB2312" w:hAnsi="宋体" w:eastAsia="仿宋_GB2312"/>
                <w:color w:val="000000"/>
              </w:rPr>
              <w:t>新增</w:t>
            </w:r>
          </w:p>
        </w:tc>
        <w:tc>
          <w:tcPr>
            <w:tcW w:w="4039" w:type="dxa"/>
            <w:tcBorders>
              <w:top w:val="single" w:color="000000" w:sz="4" w:space="0"/>
              <w:left w:val="nil"/>
              <w:bottom w:val="single" w:color="000000" w:sz="4" w:space="0"/>
              <w:right w:val="single" w:color="000000" w:sz="4" w:space="0"/>
            </w:tcBorders>
            <w:vAlign w:val="center"/>
          </w:tcPr>
          <w:p>
            <w:pPr>
              <w:widowControl/>
              <w:shd w:val="clear"/>
              <w:autoSpaceDE w:val="0"/>
              <w:spacing w:line="240" w:lineRule="exact"/>
              <w:jc w:val="left"/>
              <w:textAlignment w:val="center"/>
              <w:rPr>
                <w:rFonts w:ascii="仿宋_GB2312" w:hAnsi="宋体" w:eastAsia="仿宋_GB2312"/>
                <w:color w:val="000000"/>
              </w:rPr>
            </w:pPr>
            <w:r>
              <w:rPr>
                <w:rFonts w:hint="eastAsia" w:ascii="仿宋_GB2312" w:hAnsi="宋体" w:eastAsia="仿宋_GB2312"/>
                <w:color w:val="000000"/>
              </w:rPr>
              <w:t>1.调整意见：增加权力事项</w:t>
            </w:r>
          </w:p>
          <w:p>
            <w:pPr>
              <w:widowControl/>
              <w:shd w:val="clear"/>
              <w:autoSpaceDE w:val="0"/>
              <w:spacing w:line="240" w:lineRule="exact"/>
              <w:jc w:val="left"/>
              <w:textAlignment w:val="center"/>
              <w:rPr>
                <w:rFonts w:ascii="仿宋_GB2312" w:hAnsi="宋体" w:eastAsia="仿宋_GB2312"/>
                <w:color w:val="000000"/>
              </w:rPr>
            </w:pPr>
            <w:r>
              <w:rPr>
                <w:rFonts w:hint="eastAsia" w:ascii="仿宋_GB2312" w:hAnsi="宋体" w:eastAsia="仿宋_GB2312"/>
                <w:color w:val="000000"/>
              </w:rPr>
              <w:t>2.调整理由：按照中共中央办公厅 国务院办公厅印发《关于进一步减轻义务教育阶段学生作业负担和校外培训负担的意见》关于“对非学科类培训机构，各地要区分体育、文化艺术、科技等类别，明确相应主管部门，分类制定标准、严格审批”精神，以及中共安徽省委办公厅 安徽省人民政府办公厅关于印发《安徽省进一步减轻义务教育阶段学生作业负担和校外培训负担的实施方案》，原由教育部门行使的部分权力事项，需区分科技、文化艺术、体育等类别划转至对口部门实施。</w:t>
            </w:r>
          </w:p>
        </w:tc>
        <w:tc>
          <w:tcPr>
            <w:tcW w:w="800" w:type="dxa"/>
            <w:tcBorders>
              <w:top w:val="single" w:color="000000" w:sz="4" w:space="0"/>
              <w:left w:val="nil"/>
              <w:bottom w:val="single" w:color="000000" w:sz="4" w:space="0"/>
              <w:right w:val="single" w:color="000000" w:sz="4" w:space="0"/>
            </w:tcBorders>
            <w:vAlign w:val="center"/>
          </w:tcPr>
          <w:p>
            <w:pPr>
              <w:widowControl/>
              <w:shd w:val="clear"/>
              <w:autoSpaceDE w:val="0"/>
              <w:spacing w:line="240" w:lineRule="exact"/>
              <w:rPr>
                <w:rFonts w:ascii="宋体" w:hAnsi="宋体"/>
                <w:color w:val="000000"/>
              </w:rPr>
            </w:pPr>
          </w:p>
        </w:tc>
      </w:tr>
      <w:tr>
        <w:tblPrEx>
          <w:tblCellMar>
            <w:top w:w="0" w:type="dxa"/>
            <w:left w:w="108" w:type="dxa"/>
            <w:bottom w:w="0" w:type="dxa"/>
            <w:right w:w="108" w:type="dxa"/>
          </w:tblCellMar>
        </w:tblPrEx>
        <w:trPr>
          <w:trHeight w:val="3492" w:hRule="atLeast"/>
        </w:trPr>
        <w:tc>
          <w:tcPr>
            <w:tcW w:w="748" w:type="dxa"/>
            <w:tcBorders>
              <w:top w:val="single" w:color="000000" w:sz="4" w:space="0"/>
              <w:left w:val="single" w:color="000000" w:sz="4" w:space="0"/>
              <w:bottom w:val="single" w:color="000000" w:sz="4" w:space="0"/>
              <w:right w:val="single" w:color="000000" w:sz="4" w:space="0"/>
            </w:tcBorders>
            <w:noWrap/>
            <w:vAlign w:val="center"/>
          </w:tcPr>
          <w:p>
            <w:pPr>
              <w:widowControl/>
              <w:shd w:val="clear"/>
              <w:autoSpaceDE w:val="0"/>
              <w:spacing w:line="240" w:lineRule="exact"/>
              <w:jc w:val="center"/>
              <w:textAlignment w:val="center"/>
              <w:rPr>
                <w:rFonts w:ascii="宋体" w:hAnsi="宋体"/>
                <w:color w:val="000000"/>
              </w:rPr>
            </w:pPr>
            <w:r>
              <w:rPr>
                <w:rFonts w:hint="eastAsia" w:ascii="宋体" w:hAnsi="宋体"/>
                <w:color w:val="000000"/>
              </w:rPr>
              <w:t>2</w:t>
            </w:r>
          </w:p>
        </w:tc>
        <w:tc>
          <w:tcPr>
            <w:tcW w:w="1116" w:type="dxa"/>
            <w:tcBorders>
              <w:top w:val="single" w:color="000000" w:sz="4" w:space="0"/>
              <w:left w:val="nil"/>
              <w:bottom w:val="single" w:color="000000" w:sz="4" w:space="0"/>
              <w:right w:val="single" w:color="000000" w:sz="4" w:space="0"/>
            </w:tcBorders>
            <w:noWrap/>
            <w:vAlign w:val="center"/>
          </w:tcPr>
          <w:p>
            <w:pPr>
              <w:widowControl/>
              <w:shd w:val="clear"/>
              <w:autoSpaceDE w:val="0"/>
              <w:spacing w:line="240" w:lineRule="exact"/>
              <w:jc w:val="center"/>
              <w:textAlignment w:val="center"/>
              <w:rPr>
                <w:rFonts w:ascii="仿宋_GB2312" w:hAnsi="宋体" w:eastAsia="仿宋_GB2312"/>
                <w:color w:val="000000"/>
              </w:rPr>
            </w:pPr>
            <w:r>
              <w:rPr>
                <w:rFonts w:hint="eastAsia" w:ascii="仿宋_GB2312" w:hAnsi="宋体" w:eastAsia="仿宋_GB2312"/>
                <w:color w:val="000000"/>
              </w:rPr>
              <w:t>区文化和旅游局</w:t>
            </w:r>
          </w:p>
        </w:tc>
        <w:tc>
          <w:tcPr>
            <w:tcW w:w="1116" w:type="dxa"/>
            <w:tcBorders>
              <w:top w:val="single" w:color="000000" w:sz="4" w:space="0"/>
              <w:left w:val="nil"/>
              <w:bottom w:val="single" w:color="000000" w:sz="4" w:space="0"/>
              <w:right w:val="single" w:color="000000" w:sz="4" w:space="0"/>
            </w:tcBorders>
            <w:shd w:val="clear" w:color="auto" w:fill="auto"/>
            <w:vAlign w:val="center"/>
          </w:tcPr>
          <w:p>
            <w:pPr>
              <w:widowControl/>
              <w:shd w:val="clear"/>
              <w:autoSpaceDE w:val="0"/>
              <w:spacing w:line="240" w:lineRule="exact"/>
              <w:jc w:val="center"/>
              <w:textAlignment w:val="center"/>
              <w:rPr>
                <w:rFonts w:ascii="仿宋_GB2312" w:hAnsi="宋体" w:eastAsia="仿宋_GB2312"/>
                <w:color w:val="000000"/>
              </w:rPr>
            </w:pPr>
            <w:r>
              <w:rPr>
                <w:rFonts w:hint="eastAsia" w:ascii="仿宋_GB2312" w:hAnsi="宋体" w:eastAsia="仿宋_GB2312"/>
                <w:color w:val="000000"/>
              </w:rPr>
              <w:t>其他行政权力</w:t>
            </w:r>
          </w:p>
        </w:tc>
        <w:tc>
          <w:tcPr>
            <w:tcW w:w="1512" w:type="dxa"/>
            <w:tcBorders>
              <w:top w:val="single" w:color="000000" w:sz="4" w:space="0"/>
              <w:left w:val="nil"/>
              <w:bottom w:val="single" w:color="000000" w:sz="4" w:space="0"/>
              <w:right w:val="single" w:color="000000" w:sz="4" w:space="0"/>
            </w:tcBorders>
            <w:shd w:val="clear" w:color="auto" w:fill="auto"/>
            <w:vAlign w:val="center"/>
          </w:tcPr>
          <w:p>
            <w:pPr>
              <w:shd w:val="clear"/>
              <w:rPr>
                <w:rFonts w:ascii="仿宋_GB2312" w:eastAsia="仿宋_GB2312"/>
              </w:rPr>
            </w:pPr>
            <w:r>
              <w:rPr>
                <w:rFonts w:hint="eastAsia" w:ascii="仿宋_GB2312" w:eastAsia="仿宋_GB2312"/>
              </w:rPr>
              <w:t>民办学校招生简章和广告备案</w:t>
            </w:r>
          </w:p>
          <w:p>
            <w:pPr>
              <w:shd w:val="clear"/>
              <w:rPr>
                <w:rFonts w:hint="eastAsia" w:ascii="Times New Roman" w:hAnsi="Times New Roman" w:eastAsia="仿宋_GB2312"/>
                <w:sz w:val="32"/>
                <w:szCs w:val="32"/>
              </w:rPr>
            </w:pPr>
            <w:r>
              <w:rPr>
                <w:rFonts w:hint="eastAsia" w:ascii="仿宋_GB2312" w:eastAsia="仿宋_GB2312"/>
              </w:rPr>
              <w:t>（文化艺术类）</w:t>
            </w:r>
            <w:r>
              <w:rPr>
                <w:rFonts w:eastAsia="仿宋_GB2312" w:cs="Calibri"/>
                <w:sz w:val="32"/>
                <w:szCs w:val="32"/>
              </w:rPr>
              <w:t xml:space="preserve">                    </w:t>
            </w:r>
          </w:p>
          <w:p>
            <w:pPr>
              <w:widowControl/>
              <w:shd w:val="clear"/>
              <w:autoSpaceDE w:val="0"/>
              <w:spacing w:line="240" w:lineRule="exact"/>
              <w:jc w:val="center"/>
              <w:textAlignment w:val="center"/>
              <w:rPr>
                <w:rFonts w:ascii="仿宋_GB2312" w:hAnsi="宋体" w:eastAsia="仿宋_GB2312"/>
                <w:color w:val="000000"/>
              </w:rPr>
            </w:pPr>
          </w:p>
        </w:tc>
        <w:tc>
          <w:tcPr>
            <w:tcW w:w="816" w:type="dxa"/>
            <w:tcBorders>
              <w:top w:val="single" w:color="000000" w:sz="4" w:space="0"/>
              <w:left w:val="nil"/>
              <w:bottom w:val="single" w:color="000000" w:sz="4" w:space="0"/>
              <w:right w:val="single" w:color="000000" w:sz="4" w:space="0"/>
            </w:tcBorders>
            <w:shd w:val="clear" w:color="auto" w:fill="auto"/>
            <w:vAlign w:val="center"/>
          </w:tcPr>
          <w:p>
            <w:pPr>
              <w:widowControl/>
              <w:shd w:val="clear"/>
              <w:autoSpaceDE w:val="0"/>
              <w:spacing w:line="240" w:lineRule="exact"/>
              <w:jc w:val="center"/>
              <w:rPr>
                <w:rFonts w:ascii="仿宋_GB2312" w:hAnsi="宋体" w:eastAsia="仿宋_GB2312"/>
                <w:color w:val="000000"/>
              </w:rPr>
            </w:pPr>
          </w:p>
        </w:tc>
        <w:tc>
          <w:tcPr>
            <w:tcW w:w="2496" w:type="dxa"/>
            <w:tcBorders>
              <w:top w:val="single" w:color="000000" w:sz="4" w:space="0"/>
              <w:left w:val="nil"/>
              <w:bottom w:val="single" w:color="000000" w:sz="4" w:space="0"/>
              <w:right w:val="single" w:color="000000" w:sz="4" w:space="0"/>
            </w:tcBorders>
            <w:shd w:val="clear" w:color="auto" w:fill="auto"/>
            <w:vAlign w:val="center"/>
          </w:tcPr>
          <w:p>
            <w:pPr>
              <w:widowControl/>
              <w:shd w:val="clear"/>
              <w:autoSpaceDE w:val="0"/>
              <w:spacing w:line="240" w:lineRule="exact"/>
              <w:jc w:val="left"/>
              <w:rPr>
                <w:rFonts w:ascii="仿宋_GB2312" w:hAnsi="宋体" w:eastAsia="仿宋_GB2312"/>
                <w:color w:val="000000"/>
              </w:rPr>
            </w:pPr>
            <w:r>
              <w:rPr>
                <w:rFonts w:hint="eastAsia" w:ascii="仿宋_GB2312" w:hAnsi="宋体" w:eastAsia="仿宋_GB2312"/>
                <w:color w:val="000000"/>
              </w:rPr>
              <w:t>1.中共中央办公厅 国务院办公厅印发《关于进一步减轻义务教育阶段学生作业负担和校外培训负担的意见》。</w:t>
            </w:r>
          </w:p>
          <w:p>
            <w:pPr>
              <w:widowControl/>
              <w:shd w:val="clear"/>
              <w:autoSpaceDE w:val="0"/>
              <w:spacing w:line="240" w:lineRule="exact"/>
              <w:jc w:val="left"/>
              <w:rPr>
                <w:rFonts w:ascii="仿宋_GB2312" w:hAnsi="宋体" w:eastAsia="仿宋_GB2312"/>
                <w:color w:val="000000"/>
              </w:rPr>
            </w:pPr>
            <w:r>
              <w:rPr>
                <w:rFonts w:hint="eastAsia" w:ascii="仿宋_GB2312" w:hAnsi="宋体" w:eastAsia="仿宋_GB2312"/>
                <w:color w:val="000000"/>
              </w:rPr>
              <w:t>2.中共安徽省委办公厅 安徽省人民政府办公厅关于印发《安徽省进一步减轻义务教育阶段学生作业负担和校外培训负担的实施方案》。</w:t>
            </w:r>
          </w:p>
        </w:tc>
        <w:tc>
          <w:tcPr>
            <w:tcW w:w="1320" w:type="dxa"/>
            <w:tcBorders>
              <w:top w:val="single" w:color="000000" w:sz="4" w:space="0"/>
              <w:left w:val="nil"/>
              <w:bottom w:val="single" w:color="000000" w:sz="4" w:space="0"/>
              <w:right w:val="single" w:color="000000" w:sz="4" w:space="0"/>
            </w:tcBorders>
            <w:vAlign w:val="center"/>
          </w:tcPr>
          <w:p>
            <w:pPr>
              <w:widowControl/>
              <w:shd w:val="clear"/>
              <w:autoSpaceDE w:val="0"/>
              <w:spacing w:line="240" w:lineRule="exact"/>
              <w:jc w:val="center"/>
              <w:textAlignment w:val="center"/>
              <w:rPr>
                <w:rFonts w:ascii="仿宋_GB2312" w:hAnsi="宋体" w:eastAsia="仿宋_GB2312"/>
                <w:color w:val="000000"/>
              </w:rPr>
            </w:pPr>
            <w:r>
              <w:rPr>
                <w:rFonts w:hint="eastAsia" w:ascii="仿宋_GB2312" w:hAnsi="宋体" w:eastAsia="仿宋_GB2312"/>
                <w:color w:val="000000"/>
              </w:rPr>
              <w:t>新增</w:t>
            </w:r>
          </w:p>
        </w:tc>
        <w:tc>
          <w:tcPr>
            <w:tcW w:w="4039" w:type="dxa"/>
            <w:tcBorders>
              <w:top w:val="single" w:color="000000" w:sz="4" w:space="0"/>
              <w:left w:val="nil"/>
              <w:bottom w:val="single" w:color="000000" w:sz="4" w:space="0"/>
              <w:right w:val="single" w:color="000000" w:sz="4" w:space="0"/>
            </w:tcBorders>
            <w:vAlign w:val="center"/>
          </w:tcPr>
          <w:p>
            <w:pPr>
              <w:widowControl/>
              <w:shd w:val="clear"/>
              <w:autoSpaceDE w:val="0"/>
              <w:spacing w:line="240" w:lineRule="exact"/>
              <w:jc w:val="left"/>
              <w:textAlignment w:val="center"/>
              <w:rPr>
                <w:rFonts w:ascii="仿宋_GB2312" w:hAnsi="宋体" w:eastAsia="仿宋_GB2312"/>
                <w:color w:val="000000"/>
              </w:rPr>
            </w:pPr>
            <w:r>
              <w:rPr>
                <w:rFonts w:hint="eastAsia" w:ascii="仿宋_GB2312" w:hAnsi="宋体" w:eastAsia="仿宋_GB2312"/>
                <w:color w:val="000000"/>
              </w:rPr>
              <w:t>1.调整意见：增加权力事项</w:t>
            </w:r>
          </w:p>
          <w:p>
            <w:pPr>
              <w:widowControl/>
              <w:shd w:val="clear"/>
              <w:autoSpaceDE w:val="0"/>
              <w:spacing w:line="240" w:lineRule="exact"/>
              <w:jc w:val="left"/>
              <w:textAlignment w:val="center"/>
              <w:rPr>
                <w:rFonts w:ascii="仿宋_GB2312" w:hAnsi="宋体" w:eastAsia="仿宋_GB2312"/>
                <w:color w:val="000000"/>
              </w:rPr>
            </w:pPr>
            <w:r>
              <w:rPr>
                <w:rFonts w:hint="eastAsia" w:ascii="仿宋_GB2312" w:hAnsi="宋体" w:eastAsia="仿宋_GB2312"/>
                <w:color w:val="000000"/>
              </w:rPr>
              <w:t>2.调整理由：按照中共中央办公厅 国务院办公厅印发《关于进一步减轻义务教育阶段学生作业负担和校外培训负担的意见》关于“对非学科类培训机构，各地要区分体育、文化艺术、科技等类别，明确相应主管部门，分类制定标准、严格审批”精神，以及中共安徽省委办公厅 安徽省人民政府办公厅关于印发《安徽省进一步减轻义务教育阶段学生作业负担和校外培训负担的实施方案》，原由教育部门行使的部分权力事项，需区分科技、文化艺术、体育等类别划转至对口部门实施。</w:t>
            </w:r>
          </w:p>
        </w:tc>
        <w:tc>
          <w:tcPr>
            <w:tcW w:w="800" w:type="dxa"/>
            <w:tcBorders>
              <w:top w:val="single" w:color="000000" w:sz="4" w:space="0"/>
              <w:left w:val="nil"/>
              <w:bottom w:val="single" w:color="000000" w:sz="4" w:space="0"/>
              <w:right w:val="single" w:color="000000" w:sz="4" w:space="0"/>
            </w:tcBorders>
            <w:vAlign w:val="center"/>
          </w:tcPr>
          <w:p>
            <w:pPr>
              <w:widowControl/>
              <w:shd w:val="clear"/>
              <w:autoSpaceDE w:val="0"/>
              <w:spacing w:line="240" w:lineRule="exact"/>
              <w:rPr>
                <w:rFonts w:ascii="宋体" w:hAnsi="宋体"/>
                <w:color w:val="000000"/>
              </w:rPr>
            </w:pPr>
          </w:p>
        </w:tc>
      </w:tr>
    </w:tbl>
    <w:p>
      <w:pPr>
        <w:shd w:val="clear"/>
      </w:pPr>
      <w:r>
        <w:t xml:space="preserve"> </w:t>
      </w:r>
    </w:p>
    <w:p>
      <w:pPr>
        <w:pStyle w:val="2"/>
        <w:shd w:val="clear"/>
        <w:ind w:firstLine="480"/>
      </w:pPr>
      <w:r>
        <w:rPr>
          <w:rFonts w:hint="eastAsia"/>
        </w:rPr>
        <w:t xml:space="preserve"> </w:t>
      </w:r>
    </w:p>
    <w:p>
      <w:pPr>
        <w:pStyle w:val="2"/>
        <w:shd w:val="clear"/>
        <w:ind w:firstLine="480"/>
        <w:rPr>
          <w:rFonts w:hint="eastAsia"/>
        </w:rPr>
      </w:pPr>
      <w:r>
        <w:rPr>
          <w:rFonts w:hint="eastAsia"/>
        </w:rPr>
        <w:t xml:space="preserve"> </w:t>
      </w:r>
    </w:p>
    <w:p>
      <w:pPr>
        <w:pStyle w:val="2"/>
        <w:shd w:val="clear"/>
        <w:ind w:firstLine="480"/>
        <w:rPr>
          <w:rFonts w:hint="eastAsia"/>
        </w:rPr>
      </w:pPr>
      <w:r>
        <w:rPr>
          <w:rFonts w:hint="eastAsia"/>
        </w:rPr>
        <w:t xml:space="preserve"> </w:t>
      </w:r>
    </w:p>
    <w:p>
      <w:pPr>
        <w:pStyle w:val="2"/>
        <w:shd w:val="clear"/>
        <w:ind w:firstLine="480"/>
        <w:rPr>
          <w:rFonts w:hint="eastAsia"/>
        </w:rPr>
      </w:pPr>
      <w:r>
        <w:rPr>
          <w:rFonts w:hint="eastAsia"/>
        </w:rPr>
        <w:t xml:space="preserve"> </w:t>
      </w:r>
    </w:p>
    <w:tbl>
      <w:tblPr>
        <w:tblStyle w:val="4"/>
        <w:tblW w:w="0" w:type="auto"/>
        <w:tblInd w:w="93" w:type="dxa"/>
        <w:tblLayout w:type="fixed"/>
        <w:tblCellMar>
          <w:top w:w="0" w:type="dxa"/>
          <w:left w:w="108" w:type="dxa"/>
          <w:bottom w:w="0" w:type="dxa"/>
          <w:right w:w="108" w:type="dxa"/>
        </w:tblCellMar>
      </w:tblPr>
      <w:tblGrid>
        <w:gridCol w:w="988"/>
        <w:gridCol w:w="1200"/>
        <w:gridCol w:w="1100"/>
        <w:gridCol w:w="1584"/>
        <w:gridCol w:w="840"/>
        <w:gridCol w:w="3532"/>
        <w:gridCol w:w="1056"/>
        <w:gridCol w:w="2863"/>
        <w:gridCol w:w="800"/>
      </w:tblGrid>
      <w:tr>
        <w:tblPrEx>
          <w:tblCellMar>
            <w:top w:w="0" w:type="dxa"/>
            <w:left w:w="108" w:type="dxa"/>
            <w:bottom w:w="0" w:type="dxa"/>
            <w:right w:w="108" w:type="dxa"/>
          </w:tblCellMar>
        </w:tblPrEx>
        <w:trPr>
          <w:trHeight w:val="619"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widowControl/>
              <w:shd w:val="clear"/>
              <w:autoSpaceDE w:val="0"/>
              <w:spacing w:line="240" w:lineRule="exact"/>
              <w:jc w:val="center"/>
              <w:textAlignment w:val="center"/>
              <w:rPr>
                <w:rFonts w:ascii="宋体" w:hAnsi="宋体"/>
                <w:b/>
                <w:color w:val="000000"/>
              </w:rPr>
            </w:pPr>
            <w:r>
              <w:rPr>
                <w:rFonts w:hint="eastAsia"/>
              </w:rPr>
              <w:t xml:space="preserve"> </w:t>
            </w:r>
            <w:r>
              <w:rPr>
                <w:rFonts w:hint="eastAsia" w:ascii="宋体" w:hAnsi="宋体"/>
                <w:b/>
                <w:color w:val="000000"/>
                <w:kern w:val="0"/>
              </w:rPr>
              <w:t>序号</w:t>
            </w:r>
          </w:p>
        </w:tc>
        <w:tc>
          <w:tcPr>
            <w:tcW w:w="1200" w:type="dxa"/>
            <w:tcBorders>
              <w:top w:val="single" w:color="000000" w:sz="4" w:space="0"/>
              <w:left w:val="nil"/>
              <w:bottom w:val="single" w:color="000000" w:sz="4" w:space="0"/>
              <w:right w:val="single" w:color="000000" w:sz="4" w:space="0"/>
            </w:tcBorders>
            <w:vAlign w:val="center"/>
          </w:tcPr>
          <w:p>
            <w:pPr>
              <w:widowControl/>
              <w:shd w:val="clear"/>
              <w:autoSpaceDE w:val="0"/>
              <w:spacing w:line="240" w:lineRule="exact"/>
              <w:jc w:val="center"/>
              <w:textAlignment w:val="center"/>
              <w:rPr>
                <w:rFonts w:ascii="宋体" w:hAnsi="宋体"/>
                <w:b/>
                <w:color w:val="000000"/>
              </w:rPr>
            </w:pPr>
            <w:r>
              <w:rPr>
                <w:rFonts w:hint="eastAsia" w:ascii="宋体" w:hAnsi="宋体"/>
                <w:b/>
                <w:color w:val="000000"/>
                <w:kern w:val="0"/>
              </w:rPr>
              <w:t>部门</w:t>
            </w:r>
          </w:p>
        </w:tc>
        <w:tc>
          <w:tcPr>
            <w:tcW w:w="1100" w:type="dxa"/>
            <w:tcBorders>
              <w:top w:val="single" w:color="000000" w:sz="4" w:space="0"/>
              <w:left w:val="nil"/>
              <w:bottom w:val="single" w:color="000000" w:sz="4" w:space="0"/>
              <w:right w:val="single" w:color="000000" w:sz="4" w:space="0"/>
            </w:tcBorders>
            <w:vAlign w:val="center"/>
          </w:tcPr>
          <w:p>
            <w:pPr>
              <w:widowControl/>
              <w:shd w:val="clear"/>
              <w:autoSpaceDE w:val="0"/>
              <w:spacing w:line="240" w:lineRule="exact"/>
              <w:jc w:val="center"/>
              <w:textAlignment w:val="center"/>
              <w:rPr>
                <w:rFonts w:ascii="宋体" w:hAnsi="宋体"/>
                <w:b/>
                <w:color w:val="000000"/>
              </w:rPr>
            </w:pPr>
            <w:r>
              <w:rPr>
                <w:rFonts w:hint="eastAsia" w:ascii="宋体" w:hAnsi="宋体"/>
                <w:b/>
                <w:color w:val="000000"/>
                <w:kern w:val="0"/>
              </w:rPr>
              <w:t>权力类型</w:t>
            </w:r>
          </w:p>
        </w:tc>
        <w:tc>
          <w:tcPr>
            <w:tcW w:w="1584" w:type="dxa"/>
            <w:tcBorders>
              <w:top w:val="single" w:color="000000" w:sz="4" w:space="0"/>
              <w:left w:val="nil"/>
              <w:bottom w:val="single" w:color="000000" w:sz="4" w:space="0"/>
              <w:right w:val="single" w:color="000000" w:sz="4" w:space="0"/>
            </w:tcBorders>
            <w:vAlign w:val="center"/>
          </w:tcPr>
          <w:p>
            <w:pPr>
              <w:widowControl/>
              <w:shd w:val="clear"/>
              <w:autoSpaceDE w:val="0"/>
              <w:spacing w:line="240" w:lineRule="exact"/>
              <w:jc w:val="center"/>
              <w:textAlignment w:val="center"/>
              <w:rPr>
                <w:rFonts w:ascii="宋体" w:hAnsi="宋体"/>
                <w:b/>
                <w:color w:val="000000"/>
              </w:rPr>
            </w:pPr>
            <w:r>
              <w:rPr>
                <w:rFonts w:hint="eastAsia" w:ascii="宋体" w:hAnsi="宋体"/>
                <w:b/>
                <w:color w:val="000000"/>
                <w:kern w:val="0"/>
              </w:rPr>
              <w:t>权力名称</w:t>
            </w:r>
          </w:p>
        </w:tc>
        <w:tc>
          <w:tcPr>
            <w:tcW w:w="840" w:type="dxa"/>
            <w:tcBorders>
              <w:top w:val="single" w:color="000000" w:sz="4" w:space="0"/>
              <w:left w:val="nil"/>
              <w:bottom w:val="single" w:color="000000" w:sz="4" w:space="0"/>
              <w:right w:val="single" w:color="000000" w:sz="4" w:space="0"/>
            </w:tcBorders>
            <w:vAlign w:val="center"/>
          </w:tcPr>
          <w:p>
            <w:pPr>
              <w:widowControl/>
              <w:shd w:val="clear"/>
              <w:autoSpaceDE w:val="0"/>
              <w:spacing w:line="240" w:lineRule="exact"/>
              <w:jc w:val="center"/>
              <w:textAlignment w:val="center"/>
              <w:rPr>
                <w:rFonts w:ascii="宋体" w:hAnsi="宋体"/>
                <w:b/>
                <w:color w:val="000000"/>
              </w:rPr>
            </w:pPr>
            <w:r>
              <w:rPr>
                <w:rFonts w:hint="eastAsia" w:ascii="宋体" w:hAnsi="宋体"/>
                <w:b/>
                <w:color w:val="000000"/>
                <w:kern w:val="0"/>
              </w:rPr>
              <w:t>子项</w:t>
            </w:r>
          </w:p>
        </w:tc>
        <w:tc>
          <w:tcPr>
            <w:tcW w:w="3532" w:type="dxa"/>
            <w:tcBorders>
              <w:top w:val="single" w:color="000000" w:sz="4" w:space="0"/>
              <w:left w:val="nil"/>
              <w:bottom w:val="single" w:color="000000" w:sz="4" w:space="0"/>
              <w:right w:val="single" w:color="000000" w:sz="4" w:space="0"/>
            </w:tcBorders>
            <w:vAlign w:val="center"/>
          </w:tcPr>
          <w:p>
            <w:pPr>
              <w:widowControl/>
              <w:shd w:val="clear"/>
              <w:autoSpaceDE w:val="0"/>
              <w:spacing w:line="240" w:lineRule="exact"/>
              <w:jc w:val="center"/>
              <w:textAlignment w:val="center"/>
              <w:rPr>
                <w:rFonts w:ascii="宋体" w:hAnsi="宋体"/>
                <w:b/>
                <w:color w:val="000000"/>
              </w:rPr>
            </w:pPr>
            <w:r>
              <w:rPr>
                <w:rFonts w:hint="eastAsia" w:ascii="宋体" w:hAnsi="宋体"/>
                <w:b/>
                <w:color w:val="000000"/>
                <w:kern w:val="0"/>
              </w:rPr>
              <w:t>实施依据</w:t>
            </w:r>
          </w:p>
        </w:tc>
        <w:tc>
          <w:tcPr>
            <w:tcW w:w="1056" w:type="dxa"/>
            <w:tcBorders>
              <w:top w:val="single" w:color="000000" w:sz="4" w:space="0"/>
              <w:left w:val="nil"/>
              <w:bottom w:val="single" w:color="000000" w:sz="4" w:space="0"/>
              <w:right w:val="single" w:color="000000" w:sz="4" w:space="0"/>
            </w:tcBorders>
            <w:vAlign w:val="center"/>
          </w:tcPr>
          <w:p>
            <w:pPr>
              <w:widowControl/>
              <w:shd w:val="clear"/>
              <w:autoSpaceDE w:val="0"/>
              <w:spacing w:line="240" w:lineRule="exact"/>
              <w:jc w:val="center"/>
              <w:textAlignment w:val="center"/>
              <w:rPr>
                <w:rFonts w:ascii="宋体" w:hAnsi="宋体"/>
                <w:b/>
                <w:color w:val="000000"/>
              </w:rPr>
            </w:pPr>
            <w:r>
              <w:rPr>
                <w:rFonts w:hint="eastAsia" w:ascii="宋体" w:hAnsi="宋体"/>
                <w:b/>
                <w:color w:val="000000"/>
                <w:kern w:val="0"/>
              </w:rPr>
              <w:t>调整类型</w:t>
            </w:r>
          </w:p>
        </w:tc>
        <w:tc>
          <w:tcPr>
            <w:tcW w:w="2863" w:type="dxa"/>
            <w:tcBorders>
              <w:top w:val="single" w:color="000000" w:sz="4" w:space="0"/>
              <w:left w:val="nil"/>
              <w:bottom w:val="single" w:color="000000" w:sz="4" w:space="0"/>
              <w:right w:val="single" w:color="000000" w:sz="4" w:space="0"/>
            </w:tcBorders>
            <w:vAlign w:val="center"/>
          </w:tcPr>
          <w:p>
            <w:pPr>
              <w:widowControl/>
              <w:shd w:val="clear"/>
              <w:autoSpaceDE w:val="0"/>
              <w:spacing w:line="240" w:lineRule="exact"/>
              <w:jc w:val="center"/>
              <w:textAlignment w:val="center"/>
              <w:rPr>
                <w:rFonts w:ascii="宋体" w:hAnsi="宋体"/>
                <w:b/>
                <w:color w:val="000000"/>
              </w:rPr>
            </w:pPr>
            <w:r>
              <w:rPr>
                <w:rFonts w:hint="eastAsia" w:ascii="宋体" w:hAnsi="宋体"/>
                <w:b/>
                <w:color w:val="000000"/>
                <w:kern w:val="0"/>
              </w:rPr>
              <w:t>调整意见及理由</w:t>
            </w:r>
          </w:p>
        </w:tc>
        <w:tc>
          <w:tcPr>
            <w:tcW w:w="800" w:type="dxa"/>
            <w:tcBorders>
              <w:top w:val="single" w:color="000000" w:sz="4" w:space="0"/>
              <w:left w:val="nil"/>
              <w:bottom w:val="single" w:color="000000" w:sz="4" w:space="0"/>
              <w:right w:val="single" w:color="000000" w:sz="4" w:space="0"/>
            </w:tcBorders>
            <w:vAlign w:val="center"/>
          </w:tcPr>
          <w:p>
            <w:pPr>
              <w:widowControl/>
              <w:shd w:val="clear"/>
              <w:autoSpaceDE w:val="0"/>
              <w:spacing w:line="240" w:lineRule="exact"/>
              <w:jc w:val="center"/>
              <w:textAlignment w:val="center"/>
              <w:rPr>
                <w:rFonts w:ascii="宋体" w:hAnsi="宋体"/>
                <w:b/>
                <w:color w:val="000000"/>
              </w:rPr>
            </w:pPr>
            <w:r>
              <w:rPr>
                <w:rFonts w:hint="eastAsia" w:ascii="宋体" w:hAnsi="宋体"/>
                <w:b/>
                <w:color w:val="000000"/>
                <w:kern w:val="0"/>
              </w:rPr>
              <w:t>备注</w:t>
            </w:r>
          </w:p>
        </w:tc>
      </w:tr>
      <w:tr>
        <w:tblPrEx>
          <w:tblCellMar>
            <w:top w:w="0" w:type="dxa"/>
            <w:left w:w="108" w:type="dxa"/>
            <w:bottom w:w="0" w:type="dxa"/>
            <w:right w:w="108" w:type="dxa"/>
          </w:tblCellMar>
        </w:tblPrEx>
        <w:trPr>
          <w:trHeight w:val="4650" w:hRule="atLeast"/>
        </w:trPr>
        <w:tc>
          <w:tcPr>
            <w:tcW w:w="988" w:type="dxa"/>
            <w:tcBorders>
              <w:top w:val="single" w:color="000000" w:sz="4" w:space="0"/>
              <w:left w:val="single" w:color="000000" w:sz="4" w:space="0"/>
              <w:bottom w:val="single" w:color="000000" w:sz="4" w:space="0"/>
              <w:right w:val="single" w:color="000000" w:sz="4" w:space="0"/>
            </w:tcBorders>
            <w:noWrap/>
            <w:vAlign w:val="center"/>
          </w:tcPr>
          <w:p>
            <w:pPr>
              <w:widowControl/>
              <w:shd w:val="clear"/>
              <w:autoSpaceDE w:val="0"/>
              <w:spacing w:line="240" w:lineRule="exact"/>
              <w:jc w:val="center"/>
              <w:textAlignment w:val="center"/>
              <w:rPr>
                <w:rFonts w:ascii="宋体" w:hAnsi="宋体"/>
                <w:color w:val="000000"/>
              </w:rPr>
            </w:pPr>
            <w:r>
              <w:rPr>
                <w:rFonts w:hint="eastAsia" w:ascii="宋体" w:hAnsi="宋体"/>
                <w:color w:val="000000"/>
              </w:rPr>
              <w:t>3</w:t>
            </w:r>
          </w:p>
        </w:tc>
        <w:tc>
          <w:tcPr>
            <w:tcW w:w="1200" w:type="dxa"/>
            <w:tcBorders>
              <w:top w:val="single" w:color="000000" w:sz="4" w:space="0"/>
              <w:left w:val="nil"/>
              <w:bottom w:val="single" w:color="000000" w:sz="4" w:space="0"/>
              <w:right w:val="single" w:color="000000" w:sz="4" w:space="0"/>
            </w:tcBorders>
            <w:noWrap/>
            <w:vAlign w:val="center"/>
          </w:tcPr>
          <w:p>
            <w:pPr>
              <w:widowControl/>
              <w:shd w:val="clear"/>
              <w:autoSpaceDE w:val="0"/>
              <w:spacing w:line="240" w:lineRule="exact"/>
              <w:jc w:val="center"/>
              <w:textAlignment w:val="center"/>
              <w:rPr>
                <w:rFonts w:ascii="仿宋_GB2312" w:hAnsi="宋体" w:eastAsia="仿宋_GB2312"/>
                <w:color w:val="000000"/>
              </w:rPr>
            </w:pPr>
            <w:r>
              <w:rPr>
                <w:rFonts w:hint="eastAsia" w:ascii="仿宋_GB2312" w:hAnsi="宋体" w:eastAsia="仿宋_GB2312"/>
                <w:color w:val="000000"/>
              </w:rPr>
              <w:t>区文化和旅游局</w:t>
            </w:r>
          </w:p>
        </w:tc>
        <w:tc>
          <w:tcPr>
            <w:tcW w:w="1100" w:type="dxa"/>
            <w:tcBorders>
              <w:top w:val="single" w:color="000000" w:sz="4" w:space="0"/>
              <w:left w:val="nil"/>
              <w:bottom w:val="single" w:color="000000" w:sz="4" w:space="0"/>
              <w:right w:val="single" w:color="000000" w:sz="4" w:space="0"/>
            </w:tcBorders>
            <w:shd w:val="clear" w:color="auto" w:fill="auto"/>
            <w:vAlign w:val="center"/>
          </w:tcPr>
          <w:p>
            <w:pPr>
              <w:widowControl/>
              <w:shd w:val="clear"/>
              <w:autoSpaceDE w:val="0"/>
              <w:spacing w:line="240" w:lineRule="exact"/>
              <w:jc w:val="center"/>
              <w:textAlignment w:val="center"/>
              <w:rPr>
                <w:rFonts w:ascii="仿宋_GB2312" w:hAnsi="宋体" w:eastAsia="仿宋_GB2312"/>
                <w:color w:val="000000"/>
              </w:rPr>
            </w:pPr>
            <w:r>
              <w:rPr>
                <w:rFonts w:hint="eastAsia" w:ascii="仿宋_GB2312" w:hAnsi="宋体" w:eastAsia="仿宋_GB2312"/>
                <w:color w:val="000000"/>
              </w:rPr>
              <w:t>其他行政权力</w:t>
            </w:r>
          </w:p>
        </w:tc>
        <w:tc>
          <w:tcPr>
            <w:tcW w:w="1584" w:type="dxa"/>
            <w:tcBorders>
              <w:top w:val="single" w:color="000000" w:sz="4" w:space="0"/>
              <w:left w:val="nil"/>
              <w:bottom w:val="single" w:color="000000" w:sz="4" w:space="0"/>
              <w:right w:val="single" w:color="000000" w:sz="4" w:space="0"/>
            </w:tcBorders>
            <w:shd w:val="clear" w:color="auto" w:fill="auto"/>
            <w:vAlign w:val="center"/>
          </w:tcPr>
          <w:p>
            <w:pPr>
              <w:widowControl/>
              <w:shd w:val="clear"/>
              <w:autoSpaceDE w:val="0"/>
              <w:spacing w:line="240" w:lineRule="exact"/>
              <w:jc w:val="center"/>
              <w:textAlignment w:val="center"/>
              <w:rPr>
                <w:rFonts w:ascii="仿宋_GB2312" w:hAnsi="宋体" w:eastAsia="仿宋_GB2312"/>
                <w:color w:val="000000"/>
              </w:rPr>
            </w:pPr>
            <w:r>
              <w:rPr>
                <w:rFonts w:hint="eastAsia" w:ascii="仿宋_GB2312" w:hAnsi="宋体" w:eastAsia="仿宋_GB2312"/>
                <w:color w:val="000000"/>
              </w:rPr>
              <w:t>民办学校决策机构成员名单备案</w:t>
            </w:r>
          </w:p>
          <w:p>
            <w:pPr>
              <w:shd w:val="clear"/>
              <w:rPr>
                <w:rFonts w:hint="eastAsia" w:ascii="Times New Roman" w:hAnsi="Times New Roman" w:eastAsia="仿宋_GB2312"/>
                <w:sz w:val="32"/>
                <w:szCs w:val="32"/>
              </w:rPr>
            </w:pPr>
            <w:r>
              <w:rPr>
                <w:rFonts w:hint="eastAsia" w:ascii="仿宋_GB2312" w:eastAsia="仿宋_GB2312"/>
              </w:rPr>
              <w:t>（文化艺术类）</w:t>
            </w:r>
            <w:r>
              <w:rPr>
                <w:rFonts w:eastAsia="仿宋_GB2312" w:cs="Calibri"/>
                <w:sz w:val="32"/>
                <w:szCs w:val="32"/>
              </w:rPr>
              <w:t xml:space="preserve">                    </w:t>
            </w:r>
          </w:p>
          <w:p>
            <w:pPr>
              <w:widowControl/>
              <w:shd w:val="clear"/>
              <w:autoSpaceDE w:val="0"/>
              <w:spacing w:line="240" w:lineRule="exact"/>
              <w:jc w:val="center"/>
              <w:textAlignment w:val="center"/>
              <w:rPr>
                <w:rFonts w:ascii="仿宋_GB2312" w:hAnsi="宋体" w:eastAsia="仿宋_GB2312"/>
                <w:color w:val="000000"/>
              </w:rPr>
            </w:pPr>
          </w:p>
        </w:tc>
        <w:tc>
          <w:tcPr>
            <w:tcW w:w="840" w:type="dxa"/>
            <w:tcBorders>
              <w:top w:val="single" w:color="000000" w:sz="4" w:space="0"/>
              <w:left w:val="nil"/>
              <w:bottom w:val="single" w:color="000000" w:sz="4" w:space="0"/>
              <w:right w:val="single" w:color="000000" w:sz="4" w:space="0"/>
            </w:tcBorders>
            <w:shd w:val="clear" w:color="auto" w:fill="auto"/>
            <w:vAlign w:val="center"/>
          </w:tcPr>
          <w:p>
            <w:pPr>
              <w:widowControl/>
              <w:shd w:val="clear"/>
              <w:autoSpaceDE w:val="0"/>
              <w:spacing w:line="240" w:lineRule="exact"/>
              <w:jc w:val="center"/>
              <w:rPr>
                <w:rFonts w:ascii="仿宋_GB2312" w:hAnsi="宋体" w:eastAsia="仿宋_GB2312"/>
                <w:color w:val="000000"/>
              </w:rPr>
            </w:pPr>
          </w:p>
        </w:tc>
        <w:tc>
          <w:tcPr>
            <w:tcW w:w="3532" w:type="dxa"/>
            <w:tcBorders>
              <w:top w:val="single" w:color="000000" w:sz="4" w:space="0"/>
              <w:left w:val="nil"/>
              <w:bottom w:val="single" w:color="000000" w:sz="4" w:space="0"/>
              <w:right w:val="single" w:color="000000" w:sz="4" w:space="0"/>
            </w:tcBorders>
            <w:shd w:val="clear" w:color="auto" w:fill="auto"/>
            <w:vAlign w:val="center"/>
          </w:tcPr>
          <w:p>
            <w:pPr>
              <w:widowControl/>
              <w:shd w:val="clear"/>
              <w:autoSpaceDE w:val="0"/>
              <w:spacing w:line="240" w:lineRule="exact"/>
              <w:jc w:val="left"/>
              <w:rPr>
                <w:rFonts w:ascii="仿宋_GB2312" w:hAnsi="宋体" w:eastAsia="仿宋_GB2312"/>
                <w:color w:val="000000"/>
              </w:rPr>
            </w:pPr>
            <w:r>
              <w:rPr>
                <w:rFonts w:hint="eastAsia" w:ascii="仿宋_GB2312" w:hAnsi="宋体" w:eastAsia="仿宋_GB2312"/>
                <w:color w:val="000000"/>
              </w:rPr>
              <w:t>1.中共中央办公厅 国务院办公厅印发《关于进一步减轻义务教育阶段学生作业负</w:t>
            </w:r>
            <w:bookmarkStart w:id="0" w:name="_GoBack"/>
            <w:bookmarkEnd w:id="0"/>
            <w:r>
              <w:rPr>
                <w:rFonts w:hint="eastAsia" w:ascii="仿宋_GB2312" w:hAnsi="宋体" w:eastAsia="仿宋_GB2312"/>
                <w:color w:val="000000"/>
              </w:rPr>
              <w:t>担和校外培训负担的意见》。</w:t>
            </w:r>
          </w:p>
          <w:p>
            <w:pPr>
              <w:widowControl/>
              <w:shd w:val="clear"/>
              <w:autoSpaceDE w:val="0"/>
              <w:spacing w:line="240" w:lineRule="exact"/>
              <w:jc w:val="left"/>
              <w:rPr>
                <w:rFonts w:ascii="仿宋_GB2312" w:hAnsi="宋体" w:eastAsia="仿宋_GB2312"/>
                <w:color w:val="000000"/>
              </w:rPr>
            </w:pPr>
            <w:r>
              <w:rPr>
                <w:rFonts w:hint="eastAsia" w:ascii="仿宋_GB2312" w:hAnsi="宋体" w:eastAsia="仿宋_GB2312"/>
                <w:color w:val="000000"/>
              </w:rPr>
              <w:t>2.中共安徽省委办公厅 安徽省人民政府办公厅关于印发《安徽省进一步减轻义务教育阶段学生作业负担和校外培训负担的实施方案》。</w:t>
            </w:r>
          </w:p>
        </w:tc>
        <w:tc>
          <w:tcPr>
            <w:tcW w:w="1056" w:type="dxa"/>
            <w:tcBorders>
              <w:top w:val="single" w:color="000000" w:sz="4" w:space="0"/>
              <w:left w:val="nil"/>
              <w:bottom w:val="single" w:color="000000" w:sz="4" w:space="0"/>
              <w:right w:val="single" w:color="000000" w:sz="4" w:space="0"/>
            </w:tcBorders>
            <w:vAlign w:val="center"/>
          </w:tcPr>
          <w:p>
            <w:pPr>
              <w:widowControl/>
              <w:shd w:val="clear"/>
              <w:autoSpaceDE w:val="0"/>
              <w:spacing w:line="240" w:lineRule="exact"/>
              <w:jc w:val="center"/>
              <w:textAlignment w:val="center"/>
              <w:rPr>
                <w:rFonts w:ascii="仿宋_GB2312" w:hAnsi="宋体" w:eastAsia="仿宋_GB2312"/>
                <w:color w:val="000000"/>
              </w:rPr>
            </w:pPr>
            <w:r>
              <w:rPr>
                <w:rFonts w:hint="eastAsia" w:ascii="仿宋_GB2312" w:hAnsi="宋体" w:eastAsia="仿宋_GB2312"/>
                <w:color w:val="000000"/>
              </w:rPr>
              <w:t>新增</w:t>
            </w:r>
          </w:p>
        </w:tc>
        <w:tc>
          <w:tcPr>
            <w:tcW w:w="2863" w:type="dxa"/>
            <w:tcBorders>
              <w:top w:val="single" w:color="000000" w:sz="4" w:space="0"/>
              <w:left w:val="nil"/>
              <w:bottom w:val="single" w:color="000000" w:sz="4" w:space="0"/>
              <w:right w:val="single" w:color="000000" w:sz="4" w:space="0"/>
            </w:tcBorders>
            <w:vAlign w:val="center"/>
          </w:tcPr>
          <w:p>
            <w:pPr>
              <w:widowControl/>
              <w:shd w:val="clear"/>
              <w:autoSpaceDE w:val="0"/>
              <w:spacing w:line="240" w:lineRule="exact"/>
              <w:jc w:val="left"/>
              <w:textAlignment w:val="center"/>
              <w:rPr>
                <w:rFonts w:ascii="仿宋_GB2312" w:hAnsi="宋体" w:eastAsia="仿宋_GB2312"/>
                <w:color w:val="000000"/>
              </w:rPr>
            </w:pPr>
            <w:r>
              <w:rPr>
                <w:rFonts w:hint="eastAsia" w:ascii="仿宋_GB2312" w:hAnsi="宋体" w:eastAsia="仿宋_GB2312"/>
                <w:color w:val="000000"/>
              </w:rPr>
              <w:t>1.调整意见：增加权力事项</w:t>
            </w:r>
          </w:p>
          <w:p>
            <w:pPr>
              <w:widowControl/>
              <w:shd w:val="clear"/>
              <w:autoSpaceDE w:val="0"/>
              <w:spacing w:line="240" w:lineRule="exact"/>
              <w:jc w:val="left"/>
              <w:textAlignment w:val="center"/>
              <w:rPr>
                <w:rFonts w:ascii="仿宋_GB2312" w:hAnsi="宋体" w:eastAsia="仿宋_GB2312"/>
                <w:color w:val="000000"/>
              </w:rPr>
            </w:pPr>
            <w:r>
              <w:rPr>
                <w:rFonts w:hint="eastAsia" w:ascii="仿宋_GB2312" w:hAnsi="宋体" w:eastAsia="仿宋_GB2312"/>
                <w:color w:val="000000"/>
              </w:rPr>
              <w:t>2.调整理由：按照中共中央办公厅 国务院办公厅印发《关于进一步减轻义务教育阶段学生作业负担和校外培训负担的意见》关于“对非学科类培训机构，各地要区分体育、文化艺术、科技等类别，明确相应主管部门，分类制定标准、严格审批”精神，以及中共安徽省委办公厅 安徽省人民政府办公厅关于印发《安徽省进一步减轻义务教育阶段学生作业负担和校外培训负担的实施方案》，原由教育部门行使的部分权力事项，需区分科技、文化艺术、体育等类别划转至对口部门实施。</w:t>
            </w:r>
          </w:p>
        </w:tc>
        <w:tc>
          <w:tcPr>
            <w:tcW w:w="800" w:type="dxa"/>
            <w:tcBorders>
              <w:top w:val="single" w:color="000000" w:sz="4" w:space="0"/>
              <w:left w:val="nil"/>
              <w:bottom w:val="single" w:color="000000" w:sz="4" w:space="0"/>
              <w:right w:val="single" w:color="000000" w:sz="4" w:space="0"/>
            </w:tcBorders>
            <w:vAlign w:val="center"/>
          </w:tcPr>
          <w:p>
            <w:pPr>
              <w:widowControl/>
              <w:shd w:val="clear"/>
              <w:autoSpaceDE w:val="0"/>
              <w:spacing w:line="240" w:lineRule="exact"/>
              <w:rPr>
                <w:rFonts w:ascii="宋体" w:hAnsi="宋体"/>
                <w:color w:val="000000"/>
              </w:rPr>
            </w:pPr>
          </w:p>
        </w:tc>
      </w:tr>
    </w:tbl>
    <w:p>
      <w:pPr>
        <w:pStyle w:val="2"/>
        <w:ind w:firstLine="480"/>
        <w:rPr>
          <w:rFonts w:hint="eastAsia"/>
        </w:rPr>
      </w:pPr>
      <w:r>
        <w:rPr>
          <w:rFonts w:hint="eastAsia"/>
        </w:rPr>
        <w:t xml:space="preserve"> </w:t>
      </w:r>
    </w:p>
    <w:p>
      <w:pPr>
        <w:pStyle w:val="2"/>
        <w:ind w:firstLine="480"/>
        <w:rPr>
          <w:rFonts w:hint="eastAsia"/>
        </w:rPr>
      </w:pPr>
      <w:r>
        <w:rPr>
          <w:rFonts w:hint="eastAsia"/>
        </w:rPr>
        <w:t xml:space="preserve"> </w:t>
      </w:r>
    </w:p>
    <w:p>
      <w:pPr>
        <w:pStyle w:val="2"/>
        <w:ind w:firstLine="480"/>
        <w:rPr>
          <w:rFonts w:hint="eastAsia"/>
        </w:rPr>
      </w:pPr>
      <w:r>
        <w:rPr>
          <w:rFonts w:hint="eastAsia"/>
        </w:rPr>
        <w:t xml:space="preserve"> </w:t>
      </w:r>
    </w:p>
    <w:p>
      <w:pPr>
        <w:pStyle w:val="2"/>
        <w:ind w:firstLine="480"/>
        <w:rPr>
          <w:rFonts w:hint="eastAsia"/>
        </w:rPr>
      </w:pPr>
      <w:r>
        <w:rPr>
          <w:rFonts w:hint="eastAsia"/>
        </w:rPr>
        <w:t xml:space="preserve"> </w:t>
      </w:r>
    </w:p>
    <w:p>
      <w:pPr>
        <w:pStyle w:val="2"/>
        <w:ind w:firstLine="480"/>
        <w:rPr>
          <w:rFonts w:hint="eastAsia"/>
        </w:rPr>
      </w:pPr>
      <w:r>
        <w:rPr>
          <w:rFonts w:hint="eastAsia"/>
        </w:rPr>
        <w:t xml:space="preserve"> </w:t>
      </w:r>
    </w:p>
    <w:p>
      <w:pPr>
        <w:pStyle w:val="2"/>
        <w:ind w:firstLine="480"/>
      </w:pPr>
      <w:r>
        <w:rPr>
          <w:rFonts w:hint="eastAsia"/>
        </w:rPr>
        <w:t xml:space="preserve"> </w:t>
      </w:r>
    </w:p>
    <w:sectPr>
      <w:pgSz w:w="16838" w:h="11906" w:orient="landscape"/>
      <w:pgMar w:top="1463" w:right="1440" w:bottom="146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ZGI4MDk0YzczYjZiMDEzZmQ1OTkxMjNlMGRhMDEifQ=="/>
  </w:docVars>
  <w:rsids>
    <w:rsidRoot w:val="00F27ADD"/>
    <w:rsid w:val="0082366D"/>
    <w:rsid w:val="00F27ADD"/>
    <w:rsid w:val="1ED5706E"/>
    <w:rsid w:val="45617D94"/>
    <w:rsid w:val="54264E9C"/>
    <w:rsid w:val="568D5430"/>
    <w:rsid w:val="7EB47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
    <w:unhideWhenUsed/>
    <w:qFormat/>
    <w:uiPriority w:val="99"/>
    <w:pPr>
      <w:spacing w:after="0"/>
      <w:ind w:left="0" w:leftChars="0" w:firstLine="420" w:firstLineChars="200"/>
    </w:pPr>
    <w:rPr>
      <w:rFonts w:ascii="宋体" w:hAnsi="Times New Roman"/>
      <w:color w:val="000000"/>
      <w:sz w:val="24"/>
      <w:szCs w:val="24"/>
    </w:rPr>
  </w:style>
  <w:style w:type="paragraph" w:styleId="3">
    <w:name w:val="Body Text Indent"/>
    <w:basedOn w:val="1"/>
    <w:link w:val="6"/>
    <w:semiHidden/>
    <w:unhideWhenUsed/>
    <w:qFormat/>
    <w:uiPriority w:val="99"/>
    <w:pPr>
      <w:spacing w:after="120"/>
      <w:ind w:left="420" w:leftChars="200"/>
    </w:pPr>
  </w:style>
  <w:style w:type="character" w:customStyle="1" w:styleId="6">
    <w:name w:val="正文文本缩进 Char"/>
    <w:basedOn w:val="5"/>
    <w:link w:val="3"/>
    <w:semiHidden/>
    <w:qFormat/>
    <w:uiPriority w:val="99"/>
    <w:rPr>
      <w:rFonts w:ascii="Calibri" w:hAnsi="Calibri" w:eastAsia="宋体" w:cs="Times New Roman"/>
      <w:szCs w:val="21"/>
    </w:rPr>
  </w:style>
  <w:style w:type="character" w:customStyle="1" w:styleId="7">
    <w:name w:val="正文首行缩进 2 Char"/>
    <w:basedOn w:val="6"/>
    <w:link w:val="2"/>
    <w:qFormat/>
    <w:uiPriority w:val="99"/>
    <w:rPr>
      <w:rFonts w:ascii="宋体" w:hAnsi="Times New Roman"/>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1190</Words>
  <Characters>1202</Characters>
  <Lines>10</Lines>
  <Paragraphs>2</Paragraphs>
  <TotalTime>20</TotalTime>
  <ScaleCrop>false</ScaleCrop>
  <LinksUpToDate>false</LinksUpToDate>
  <CharactersWithSpaces>1286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2022-03-01T01:35:00Z</dcterms:created>
  <dc:creator>Windows User</dc:creator>
  <cp:lastModifiedBy>淮舜 社区杨维茜</cp:lastModifiedBy>
  <cp:lastPrinted>2022-03-01T08:25:00Z</cp:lastPrinted>
  <dcterms:modified xsi:type="dcterms:W3CDTF">2022-06-23T08:06:52Z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DC8C98A03FD44945B48D6B5A29BF5959</vt:lpwstr>
  </property>
</Properties>
</file>